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E864" w14:textId="77777777" w:rsidR="00815283" w:rsidRDefault="00000000">
      <w:pPr>
        <w:spacing w:before="120" w:after="240"/>
        <w:jc w:val="center"/>
      </w:pPr>
      <w:r>
        <w:rPr>
          <w:b/>
          <w:bCs/>
          <w:sz w:val="24"/>
          <w:szCs w:val="24"/>
        </w:rPr>
        <w:t>… ASLİYE HUKUK MAHKEMESİ'NE</w:t>
      </w:r>
    </w:p>
    <w:p w14:paraId="5914420E" w14:textId="77777777" w:rsidR="00815283" w:rsidRDefault="00000000">
      <w:pPr>
        <w:spacing w:after="240"/>
        <w:jc w:val="center"/>
      </w:pPr>
      <w:r>
        <w:rPr>
          <w:i/>
          <w:iCs/>
          <w:color w:val="555555"/>
          <w:sz w:val="18"/>
          <w:szCs w:val="18"/>
        </w:rPr>
        <w:t>(Yetkili Mahkeme: Miras bırakanın son yerleşim yeri mahkemesi)</w:t>
      </w:r>
    </w:p>
    <w:p w14:paraId="79370B7E" w14:textId="5C4CEBC5" w:rsidR="00815283" w:rsidRDefault="00000000">
      <w:pPr>
        <w:spacing w:after="120"/>
      </w:pPr>
      <w:proofErr w:type="gramStart"/>
      <w:r>
        <w:rPr>
          <w:b/>
          <w:bCs/>
        </w:rPr>
        <w:t>DAVACI :</w:t>
      </w:r>
      <w:proofErr w:type="gramEnd"/>
      <w:r>
        <w:rPr>
          <w:b/>
          <w:bCs/>
        </w:rPr>
        <w:t xml:space="preserve"> </w:t>
      </w:r>
    </w:p>
    <w:p w14:paraId="34EB4F7F" w14:textId="77777777" w:rsidR="00815283" w:rsidRDefault="00000000">
      <w:pPr>
        <w:spacing w:after="120"/>
      </w:pPr>
      <w:proofErr w:type="gramStart"/>
      <w:r>
        <w:rPr>
          <w:b/>
          <w:bCs/>
        </w:rPr>
        <w:t>ADRES :</w:t>
      </w:r>
      <w:proofErr w:type="gramEnd"/>
      <w:r>
        <w:rPr>
          <w:b/>
          <w:bCs/>
        </w:rPr>
        <w:t xml:space="preserve"> </w:t>
      </w:r>
    </w:p>
    <w:p w14:paraId="425596B3" w14:textId="77777777" w:rsidR="00815283" w:rsidRDefault="00000000">
      <w:pPr>
        <w:spacing w:after="120"/>
      </w:pPr>
      <w:proofErr w:type="gramStart"/>
      <w:r>
        <w:rPr>
          <w:b/>
          <w:bCs/>
        </w:rPr>
        <w:t>VEKİLİ :</w:t>
      </w:r>
      <w:proofErr w:type="gramEnd"/>
      <w:r>
        <w:rPr>
          <w:b/>
          <w:bCs/>
        </w:rPr>
        <w:t xml:space="preserve"> </w:t>
      </w:r>
      <w:r>
        <w:t xml:space="preserve">Av. Yekcan ÖNER — Kartaltepe Mah. Bahçesaray </w:t>
      </w:r>
      <w:proofErr w:type="spellStart"/>
      <w:r>
        <w:t>Sk</w:t>
      </w:r>
      <w:proofErr w:type="spellEnd"/>
      <w:r>
        <w:t>. No:13 D:7 Bakırköy / İstanbul</w:t>
      </w:r>
    </w:p>
    <w:p w14:paraId="68832984" w14:textId="77777777" w:rsidR="00815283" w:rsidRDefault="00000000">
      <w:pPr>
        <w:spacing w:after="120"/>
      </w:pPr>
      <w:proofErr w:type="gramStart"/>
      <w:r>
        <w:rPr>
          <w:b/>
          <w:bCs/>
        </w:rPr>
        <w:t>DAVALI :</w:t>
      </w:r>
      <w:proofErr w:type="gramEnd"/>
      <w:r>
        <w:rPr>
          <w:b/>
          <w:bCs/>
        </w:rPr>
        <w:t xml:space="preserve"> </w:t>
      </w:r>
    </w:p>
    <w:p w14:paraId="0ADC9AA7" w14:textId="77777777" w:rsidR="00815283" w:rsidRDefault="00000000">
      <w:pPr>
        <w:spacing w:after="120"/>
      </w:pPr>
      <w:proofErr w:type="gramStart"/>
      <w:r>
        <w:rPr>
          <w:b/>
          <w:bCs/>
        </w:rPr>
        <w:t>VEKİLİ :</w:t>
      </w:r>
      <w:proofErr w:type="gramEnd"/>
      <w:r>
        <w:rPr>
          <w:b/>
          <w:bCs/>
        </w:rPr>
        <w:t xml:space="preserve"> </w:t>
      </w:r>
    </w:p>
    <w:p w14:paraId="4C25A925" w14:textId="77777777" w:rsidR="00815283" w:rsidRDefault="00000000">
      <w:pPr>
        <w:spacing w:after="120"/>
      </w:pPr>
      <w:r>
        <w:rPr>
          <w:b/>
          <w:bCs/>
        </w:rPr>
        <w:t xml:space="preserve">DAVA </w:t>
      </w:r>
      <w:proofErr w:type="gramStart"/>
      <w:r>
        <w:rPr>
          <w:b/>
          <w:bCs/>
        </w:rPr>
        <w:t>DEĞERİ :</w:t>
      </w:r>
      <w:proofErr w:type="gramEnd"/>
      <w:r>
        <w:rPr>
          <w:b/>
          <w:bCs/>
        </w:rPr>
        <w:t xml:space="preserve"> </w:t>
      </w:r>
      <w:r>
        <w:t>… TL (Saklı paya tecavüz eden kısmın değeri; harca esas değer fazlaya ilişkin haklar saklı tutularak belirlenmiştir.)</w:t>
      </w:r>
    </w:p>
    <w:p w14:paraId="5BD6DE49" w14:textId="77777777" w:rsidR="00815283" w:rsidRDefault="00000000">
      <w:pPr>
        <w:spacing w:after="120"/>
      </w:pPr>
      <w:proofErr w:type="gramStart"/>
      <w:r>
        <w:rPr>
          <w:b/>
          <w:bCs/>
        </w:rPr>
        <w:t>KONU :</w:t>
      </w:r>
      <w:proofErr w:type="gramEnd"/>
      <w:r>
        <w:rPr>
          <w:b/>
          <w:bCs/>
        </w:rPr>
        <w:t xml:space="preserve"> </w:t>
      </w:r>
      <w:r>
        <w:t xml:space="preserve">Miras bırakanın tasarruf edebileceği oranı aşan ve müvekkilin saklı payına tecavüz eden tasarruflarının tenkisi ile saklı paya tecavüz eden kısmın aynen, mümkün olmadığı takdirde </w:t>
      </w:r>
      <w:proofErr w:type="spellStart"/>
      <w:r>
        <w:t>bedelen</w:t>
      </w:r>
      <w:proofErr w:type="spellEnd"/>
      <w:r>
        <w:t xml:space="preserve"> iadesi talebimizdir.</w:t>
      </w:r>
    </w:p>
    <w:p w14:paraId="5D1A7B4C" w14:textId="77777777" w:rsidR="00815283" w:rsidRDefault="00000000">
      <w:pPr>
        <w:spacing w:before="200" w:after="120"/>
      </w:pPr>
      <w:proofErr w:type="gramStart"/>
      <w:r>
        <w:rPr>
          <w:b/>
          <w:bCs/>
        </w:rPr>
        <w:t>AÇIKLAMALAR :</w:t>
      </w:r>
      <w:proofErr w:type="gramEnd"/>
    </w:p>
    <w:p w14:paraId="5BF8F836" w14:textId="77777777" w:rsidR="00815283" w:rsidRDefault="00000000">
      <w:pPr>
        <w:pStyle w:val="ListeParagraf"/>
        <w:numPr>
          <w:ilvl w:val="0"/>
          <w:numId w:val="2"/>
        </w:numPr>
        <w:spacing w:after="140" w:line="300" w:lineRule="auto"/>
        <w:jc w:val="both"/>
      </w:pPr>
      <w:r>
        <w:t>Müvekkilimizin … T.C. kimlik numaralı, …/…/… tarihinde vefat eden babası ve miras bırakanı …, vefatından yaklaşık 6 ay önce …/…/… tarihinde, … adresinde bulunan … ada … parsel sayılı taşınmazını … isimli üçüncü kişiye/vakfa karşılıksız olarak bağışlamış (</w:t>
      </w:r>
      <w:proofErr w:type="spellStart"/>
      <w:r>
        <w:t>sağlararası</w:t>
      </w:r>
      <w:proofErr w:type="spellEnd"/>
      <w:r>
        <w:t xml:space="preserve"> kazandırmada bulunmuş) ve tapuda devir işlemi gerçekleştirilmiştir. Müvekkil, söz konusu bağışlama işlemini miras bırakanın ölümünden sonra öğrenmiştir. (EK-1, EK-2)</w:t>
      </w:r>
    </w:p>
    <w:p w14:paraId="79571524" w14:textId="77777777" w:rsidR="00815283" w:rsidRDefault="00000000">
      <w:pPr>
        <w:pStyle w:val="ListeParagraf"/>
        <w:numPr>
          <w:ilvl w:val="0"/>
          <w:numId w:val="2"/>
        </w:numPr>
        <w:spacing w:after="140" w:line="300" w:lineRule="auto"/>
        <w:jc w:val="both"/>
      </w:pPr>
      <w:r>
        <w:t>Müvekkilimiz, miras bırakanın altsoyu (çocuğu) ve yasal mirasçısı olup, ekte sunulan mirasçılık belgesinden de anlaşılacağı üzere saklı paylı mirasçı sıfatını haizdir. Türk Medeni Kanunu m.506 uyarınca altsoyun saklı payı, yasal miras payının yarısıdır. Miras bırakanın yapmış olduğu bağışlama, tasarruf edebileceği oranı aşmakta ve müvekkilin yasa ile güvence altına alınan saklı payına tecavüz etmektedir. (EK-3)</w:t>
      </w:r>
    </w:p>
    <w:p w14:paraId="1CD30B01" w14:textId="77777777" w:rsidR="00815283" w:rsidRDefault="00000000">
      <w:pPr>
        <w:pStyle w:val="ListeParagraf"/>
        <w:numPr>
          <w:ilvl w:val="0"/>
          <w:numId w:val="2"/>
        </w:numPr>
        <w:spacing w:after="140" w:line="300" w:lineRule="auto"/>
        <w:jc w:val="both"/>
      </w:pPr>
      <w:r>
        <w:t xml:space="preserve">Dava konusu bağışlama, TMK m.565 anlamında tenkise tabi </w:t>
      </w:r>
      <w:proofErr w:type="spellStart"/>
      <w:r>
        <w:t>sağlararası</w:t>
      </w:r>
      <w:proofErr w:type="spellEnd"/>
      <w:r>
        <w:t xml:space="preserve"> kazandırmalardandır. Zira miras bırakanın ölümünden önceki bir yıl içinde âdet üzere verilen olağan hediyeler dışında yaptığı karşılıksız kazandırmalar ile saklı payı zedeleme kastıyla yaptığı tasarruflar tenkise tabidir. Somut olayda bağışlama, ölümden kısa süre önce ve karşılıksız olarak yapılmış olup TMK m.565 kapsamındadır.</w:t>
      </w:r>
    </w:p>
    <w:p w14:paraId="6759E1D4" w14:textId="77777777" w:rsidR="00815283" w:rsidRDefault="00000000">
      <w:pPr>
        <w:pStyle w:val="ListeParagraf"/>
        <w:numPr>
          <w:ilvl w:val="0"/>
          <w:numId w:val="2"/>
        </w:numPr>
        <w:spacing w:after="140" w:line="300" w:lineRule="auto"/>
        <w:jc w:val="both"/>
      </w:pPr>
      <w:r>
        <w:t>Saklı payın zedelenip zedelenmediğinin tespiti, terekenin aktif ve pasifi ile bağışlama konusu kazandırmanın değerinin birlikte değerlendirilmesini gerektirir. Net tereke ve tasarruf edilebilir oran belirlendiğinde, müvekkilin saklı payına tecavüz edildiği; bağışlama konusu taşınmazın değerinin tasarruf edilebilir kısmı aştığı ortaya çıkacaktır. Bu hususta tapu kayıtları üzerinde inceleme, taşınmazın gerçek değerinin tespiti için keşif ve bilirkişi incelemesi yapılması gerekmektedir.</w:t>
      </w:r>
    </w:p>
    <w:p w14:paraId="7E397241" w14:textId="77777777" w:rsidR="00815283" w:rsidRDefault="00000000">
      <w:pPr>
        <w:pStyle w:val="ListeParagraf"/>
        <w:numPr>
          <w:ilvl w:val="0"/>
          <w:numId w:val="2"/>
        </w:numPr>
        <w:spacing w:after="140" w:line="300" w:lineRule="auto"/>
        <w:jc w:val="both"/>
      </w:pPr>
      <w:r>
        <w:t xml:space="preserve">Müvekkilimiz, bağışlama işlemini ve saklı payının zedelendiğini miras bırakanın ölümünden sonra öğrenmiş olup, işbu dava TMK m.571'de öngörülen bir yıllık hak düşürücü süre içinde açılmaktadır. Bu nedenle saklı paya tecavüz eden kısmın tenkisi ile aynen, mümkün olmadığı takdirde </w:t>
      </w:r>
      <w:proofErr w:type="spellStart"/>
      <w:r>
        <w:t>bedelen</w:t>
      </w:r>
      <w:proofErr w:type="spellEnd"/>
      <w:r>
        <w:t xml:space="preserve"> iadesi için mahkemenize başvurma zorunluluğu doğmuştur.</w:t>
      </w:r>
    </w:p>
    <w:p w14:paraId="7CE12B8F" w14:textId="77777777" w:rsidR="00815283" w:rsidRDefault="00000000">
      <w:pPr>
        <w:spacing w:before="200" w:after="120"/>
      </w:pPr>
      <w:r>
        <w:rPr>
          <w:b/>
          <w:bCs/>
        </w:rPr>
        <w:t xml:space="preserve">HUKUKİ </w:t>
      </w:r>
      <w:proofErr w:type="gramStart"/>
      <w:r>
        <w:rPr>
          <w:b/>
          <w:bCs/>
        </w:rPr>
        <w:t>NEDENLER :</w:t>
      </w:r>
      <w:proofErr w:type="gramEnd"/>
    </w:p>
    <w:p w14:paraId="65510834" w14:textId="77777777" w:rsidR="00815283" w:rsidRDefault="00000000">
      <w:pPr>
        <w:spacing w:after="140" w:line="300" w:lineRule="auto"/>
        <w:jc w:val="both"/>
      </w:pPr>
      <w:r>
        <w:t>4721 sayılı Türk Medeni Kanunu m.505, 506, 560, 561, 565, 567, 570, 571 ve 6100 sayılı Hukuk Muhakemeleri Kanunu ile ilgili sair mevzuat.</w:t>
      </w:r>
    </w:p>
    <w:p w14:paraId="70B4AB73" w14:textId="77777777" w:rsidR="00815283" w:rsidRDefault="00000000">
      <w:pPr>
        <w:spacing w:before="200" w:after="120"/>
      </w:pPr>
      <w:r>
        <w:rPr>
          <w:b/>
          <w:bCs/>
        </w:rPr>
        <w:lastRenderedPageBreak/>
        <w:t xml:space="preserve">HUKUKİ </w:t>
      </w:r>
      <w:proofErr w:type="gramStart"/>
      <w:r>
        <w:rPr>
          <w:b/>
          <w:bCs/>
        </w:rPr>
        <w:t>DELİLLER :</w:t>
      </w:r>
      <w:proofErr w:type="gramEnd"/>
    </w:p>
    <w:p w14:paraId="5E223E95" w14:textId="77777777" w:rsidR="00815283" w:rsidRDefault="00000000">
      <w:pPr>
        <w:spacing w:after="140" w:line="300" w:lineRule="auto"/>
        <w:jc w:val="both"/>
      </w:pPr>
      <w:r>
        <w:t>Mirasçılık (veraset) belgesi, tapu kayıtları, nüfus kayıtları, miras bırakana ait banka ve tapu hareketleri, vasiyetname (varsa), bağışlama/devir sözleşmesi, tereke kayıtları, tanık, bilirkişi incelemesi, keşif, yemin ve her türlü yasal delil.</w:t>
      </w:r>
    </w:p>
    <w:p w14:paraId="62C7B1DE" w14:textId="77777777" w:rsidR="00815283" w:rsidRDefault="00000000">
      <w:pPr>
        <w:spacing w:before="200" w:after="120"/>
      </w:pPr>
      <w:r>
        <w:rPr>
          <w:b/>
          <w:bCs/>
        </w:rPr>
        <w:t xml:space="preserve">SONUÇ VE </w:t>
      </w:r>
      <w:proofErr w:type="gramStart"/>
      <w:r>
        <w:rPr>
          <w:b/>
          <w:bCs/>
        </w:rPr>
        <w:t>İSTEM :</w:t>
      </w:r>
      <w:proofErr w:type="gramEnd"/>
    </w:p>
    <w:p w14:paraId="21FF8664" w14:textId="77777777" w:rsidR="00815283" w:rsidRDefault="00000000">
      <w:pPr>
        <w:spacing w:after="140" w:line="300" w:lineRule="auto"/>
        <w:jc w:val="both"/>
      </w:pPr>
      <w:r>
        <w:t>Yukarıda açıklanan nedenlerle, fazlaya ilişkin tüm talep ve dava haklarımız saklı kalmak kaydıyla;</w:t>
      </w:r>
    </w:p>
    <w:p w14:paraId="62D35DA7" w14:textId="77777777" w:rsidR="00815283" w:rsidRDefault="00000000">
      <w:pPr>
        <w:spacing w:after="100"/>
        <w:ind w:left="360"/>
        <w:jc w:val="both"/>
      </w:pPr>
      <w:r>
        <w:t>a) Müvekkilimizin saklı payına tecavüz eden tasarrufların TENKİSİNE,</w:t>
      </w:r>
    </w:p>
    <w:p w14:paraId="61BCB9C4" w14:textId="77777777" w:rsidR="00815283" w:rsidRDefault="00000000">
      <w:pPr>
        <w:spacing w:after="100"/>
        <w:ind w:left="360"/>
        <w:jc w:val="both"/>
      </w:pPr>
      <w:r>
        <w:t>b) Saklı paya tecavüz eden kısmın AYNEN, mümkün olmadığı takdirde BEDELİNİN dava tarihinden itibaren işleyecek yasal faiziyle birlikte davalıdan tahsiline,</w:t>
      </w:r>
    </w:p>
    <w:p w14:paraId="202F75D6" w14:textId="77777777" w:rsidR="00815283" w:rsidRDefault="00000000">
      <w:pPr>
        <w:spacing w:after="160"/>
        <w:ind w:left="360"/>
        <w:jc w:val="both"/>
      </w:pPr>
      <w:r>
        <w:t>c) Yargılama giderleri ile vekâlet ücretinin davalı tarafa yükletilmesine,</w:t>
      </w:r>
    </w:p>
    <w:p w14:paraId="57C86038" w14:textId="77777777" w:rsidR="00815283" w:rsidRDefault="00000000">
      <w:pPr>
        <w:spacing w:after="140" w:line="300" w:lineRule="auto"/>
        <w:jc w:val="both"/>
      </w:pPr>
      <w:proofErr w:type="gramStart"/>
      <w:r>
        <w:t>karar</w:t>
      </w:r>
      <w:proofErr w:type="gramEnd"/>
      <w:r>
        <w:t xml:space="preserve"> verilmesini müvekkilimiz adına saygıyla vekâleten arz ve talep ederiz. …/…/…</w:t>
      </w:r>
    </w:p>
    <w:p w14:paraId="3D201724" w14:textId="77777777" w:rsidR="00815283" w:rsidRDefault="00000000">
      <w:pPr>
        <w:spacing w:before="320" w:after="40"/>
        <w:jc w:val="right"/>
      </w:pPr>
      <w:r>
        <w:rPr>
          <w:b/>
          <w:bCs/>
        </w:rPr>
        <w:t>Davacı Vekili</w:t>
      </w:r>
    </w:p>
    <w:p w14:paraId="13248EE8" w14:textId="77777777" w:rsidR="00815283" w:rsidRDefault="00000000">
      <w:pPr>
        <w:spacing w:after="240"/>
        <w:jc w:val="right"/>
      </w:pPr>
      <w:r>
        <w:rPr>
          <w:b/>
          <w:bCs/>
        </w:rPr>
        <w:t>Av. Yekcan ÖNER</w:t>
      </w:r>
    </w:p>
    <w:p w14:paraId="7C8B110D" w14:textId="77777777" w:rsidR="00815283" w:rsidRDefault="00000000">
      <w:pPr>
        <w:spacing w:before="200" w:after="120"/>
      </w:pPr>
      <w:proofErr w:type="gramStart"/>
      <w:r>
        <w:rPr>
          <w:b/>
          <w:bCs/>
        </w:rPr>
        <w:t>EKLER :</w:t>
      </w:r>
      <w:proofErr w:type="gramEnd"/>
    </w:p>
    <w:p w14:paraId="7E1A1774" w14:textId="77777777" w:rsidR="00815283" w:rsidRDefault="00000000">
      <w:pPr>
        <w:pStyle w:val="ListeParagraf"/>
        <w:numPr>
          <w:ilvl w:val="0"/>
          <w:numId w:val="3"/>
        </w:numPr>
        <w:spacing w:after="60"/>
      </w:pPr>
      <w:r>
        <w:t>Bağışlama / tapu devir kaydı ve resmi senet örneği</w:t>
      </w:r>
    </w:p>
    <w:p w14:paraId="4A02C788" w14:textId="77777777" w:rsidR="00815283" w:rsidRDefault="00000000">
      <w:pPr>
        <w:pStyle w:val="ListeParagraf"/>
        <w:numPr>
          <w:ilvl w:val="0"/>
          <w:numId w:val="3"/>
        </w:numPr>
        <w:spacing w:after="60"/>
      </w:pPr>
      <w:r>
        <w:t>Tapu kayıtları</w:t>
      </w:r>
    </w:p>
    <w:p w14:paraId="67AD9920" w14:textId="77777777" w:rsidR="00815283" w:rsidRDefault="00000000">
      <w:pPr>
        <w:pStyle w:val="ListeParagraf"/>
        <w:numPr>
          <w:ilvl w:val="0"/>
          <w:numId w:val="3"/>
        </w:numPr>
        <w:spacing w:after="60"/>
      </w:pPr>
      <w:r>
        <w:t>Mirasçılık (veraset) belgesi</w:t>
      </w:r>
    </w:p>
    <w:p w14:paraId="09D84FF9" w14:textId="77777777" w:rsidR="00815283" w:rsidRDefault="00000000">
      <w:pPr>
        <w:pStyle w:val="ListeParagraf"/>
        <w:numPr>
          <w:ilvl w:val="0"/>
          <w:numId w:val="3"/>
        </w:numPr>
        <w:spacing w:after="60"/>
      </w:pPr>
      <w:r>
        <w:t>Nüfus kayıtları</w:t>
      </w:r>
    </w:p>
    <w:p w14:paraId="4A80B3C9" w14:textId="77777777" w:rsidR="00815283" w:rsidRDefault="00000000">
      <w:pPr>
        <w:pStyle w:val="ListeParagraf"/>
        <w:numPr>
          <w:ilvl w:val="0"/>
          <w:numId w:val="3"/>
        </w:numPr>
        <w:spacing w:after="60"/>
      </w:pPr>
      <w:r>
        <w:t>Tanık listesi</w:t>
      </w:r>
    </w:p>
    <w:p w14:paraId="467E05ED" w14:textId="77777777" w:rsidR="00815283" w:rsidRDefault="00000000">
      <w:pPr>
        <w:pStyle w:val="ListeParagraf"/>
        <w:numPr>
          <w:ilvl w:val="0"/>
          <w:numId w:val="3"/>
        </w:numPr>
        <w:spacing w:after="60"/>
      </w:pPr>
      <w:r>
        <w:t>Özel yetki içeren onaylı vekâletname örneği</w:t>
      </w:r>
    </w:p>
    <w:sectPr w:rsidR="00815283">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9FB5" w14:textId="77777777" w:rsidR="001E4224" w:rsidRDefault="001E4224">
      <w:r>
        <w:separator/>
      </w:r>
    </w:p>
  </w:endnote>
  <w:endnote w:type="continuationSeparator" w:id="0">
    <w:p w14:paraId="5A86FDB8" w14:textId="77777777" w:rsidR="001E4224" w:rsidRDefault="001E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97C6" w14:textId="77777777" w:rsidR="001E4224" w:rsidRDefault="001E4224">
      <w:r>
        <w:separator/>
      </w:r>
    </w:p>
  </w:footnote>
  <w:footnote w:type="continuationSeparator" w:id="0">
    <w:p w14:paraId="3D9FD096" w14:textId="77777777" w:rsidR="001E4224" w:rsidRDefault="001E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216"/>
    <w:multiLevelType w:val="hybridMultilevel"/>
    <w:tmpl w:val="89F2ACA2"/>
    <w:lvl w:ilvl="0" w:tplc="60E80730">
      <w:start w:val="1"/>
      <w:numFmt w:val="decimal"/>
      <w:lvlText w:val="%1-"/>
      <w:lvlJc w:val="left"/>
      <w:pPr>
        <w:ind w:left="360" w:hanging="360"/>
      </w:pPr>
    </w:lvl>
    <w:lvl w:ilvl="1" w:tplc="36863586">
      <w:numFmt w:val="decimal"/>
      <w:lvlText w:val=""/>
      <w:lvlJc w:val="left"/>
    </w:lvl>
    <w:lvl w:ilvl="2" w:tplc="AA7CC464">
      <w:numFmt w:val="decimal"/>
      <w:lvlText w:val=""/>
      <w:lvlJc w:val="left"/>
    </w:lvl>
    <w:lvl w:ilvl="3" w:tplc="B98CC454">
      <w:numFmt w:val="decimal"/>
      <w:lvlText w:val=""/>
      <w:lvlJc w:val="left"/>
    </w:lvl>
    <w:lvl w:ilvl="4" w:tplc="60923CB6">
      <w:numFmt w:val="decimal"/>
      <w:lvlText w:val=""/>
      <w:lvlJc w:val="left"/>
    </w:lvl>
    <w:lvl w:ilvl="5" w:tplc="81A04D24">
      <w:numFmt w:val="decimal"/>
      <w:lvlText w:val=""/>
      <w:lvlJc w:val="left"/>
    </w:lvl>
    <w:lvl w:ilvl="6" w:tplc="C8D65462">
      <w:numFmt w:val="decimal"/>
      <w:lvlText w:val=""/>
      <w:lvlJc w:val="left"/>
    </w:lvl>
    <w:lvl w:ilvl="7" w:tplc="B7C6AB7E">
      <w:numFmt w:val="decimal"/>
      <w:lvlText w:val=""/>
      <w:lvlJc w:val="left"/>
    </w:lvl>
    <w:lvl w:ilvl="8" w:tplc="B1BC1CF4">
      <w:numFmt w:val="decimal"/>
      <w:lvlText w:val=""/>
      <w:lvlJc w:val="left"/>
    </w:lvl>
  </w:abstractNum>
  <w:abstractNum w:abstractNumId="1" w15:restartNumberingAfterBreak="0">
    <w:nsid w:val="55306676"/>
    <w:multiLevelType w:val="hybridMultilevel"/>
    <w:tmpl w:val="3376C30C"/>
    <w:lvl w:ilvl="0" w:tplc="3FDC7030">
      <w:start w:val="1"/>
      <w:numFmt w:val="decimal"/>
      <w:lvlText w:val="%1-)"/>
      <w:lvlJc w:val="left"/>
      <w:pPr>
        <w:ind w:left="360" w:hanging="360"/>
      </w:pPr>
    </w:lvl>
    <w:lvl w:ilvl="1" w:tplc="58DC4634">
      <w:numFmt w:val="decimal"/>
      <w:lvlText w:val=""/>
      <w:lvlJc w:val="left"/>
    </w:lvl>
    <w:lvl w:ilvl="2" w:tplc="9C68F1F8">
      <w:numFmt w:val="decimal"/>
      <w:lvlText w:val=""/>
      <w:lvlJc w:val="left"/>
    </w:lvl>
    <w:lvl w:ilvl="3" w:tplc="45DA2174">
      <w:numFmt w:val="decimal"/>
      <w:lvlText w:val=""/>
      <w:lvlJc w:val="left"/>
    </w:lvl>
    <w:lvl w:ilvl="4" w:tplc="A5286A74">
      <w:numFmt w:val="decimal"/>
      <w:lvlText w:val=""/>
      <w:lvlJc w:val="left"/>
    </w:lvl>
    <w:lvl w:ilvl="5" w:tplc="474A55DE">
      <w:numFmt w:val="decimal"/>
      <w:lvlText w:val=""/>
      <w:lvlJc w:val="left"/>
    </w:lvl>
    <w:lvl w:ilvl="6" w:tplc="BC28D3E2">
      <w:numFmt w:val="decimal"/>
      <w:lvlText w:val=""/>
      <w:lvlJc w:val="left"/>
    </w:lvl>
    <w:lvl w:ilvl="7" w:tplc="FB164832">
      <w:numFmt w:val="decimal"/>
      <w:lvlText w:val=""/>
      <w:lvlJc w:val="left"/>
    </w:lvl>
    <w:lvl w:ilvl="8" w:tplc="F9083D2E">
      <w:numFmt w:val="decimal"/>
      <w:lvlText w:val=""/>
      <w:lvlJc w:val="left"/>
    </w:lvl>
  </w:abstractNum>
  <w:abstractNum w:abstractNumId="2" w15:restartNumberingAfterBreak="0">
    <w:nsid w:val="7F122A36"/>
    <w:multiLevelType w:val="hybridMultilevel"/>
    <w:tmpl w:val="2F12205E"/>
    <w:lvl w:ilvl="0" w:tplc="0666B668">
      <w:start w:val="1"/>
      <w:numFmt w:val="bullet"/>
      <w:lvlText w:val="●"/>
      <w:lvlJc w:val="left"/>
      <w:pPr>
        <w:ind w:left="720" w:hanging="360"/>
      </w:pPr>
    </w:lvl>
    <w:lvl w:ilvl="1" w:tplc="40101CCC">
      <w:start w:val="1"/>
      <w:numFmt w:val="bullet"/>
      <w:lvlText w:val="○"/>
      <w:lvlJc w:val="left"/>
      <w:pPr>
        <w:ind w:left="1440" w:hanging="360"/>
      </w:pPr>
    </w:lvl>
    <w:lvl w:ilvl="2" w:tplc="00C833AA">
      <w:start w:val="1"/>
      <w:numFmt w:val="bullet"/>
      <w:lvlText w:val="■"/>
      <w:lvlJc w:val="left"/>
      <w:pPr>
        <w:ind w:left="2160" w:hanging="360"/>
      </w:pPr>
    </w:lvl>
    <w:lvl w:ilvl="3" w:tplc="66E24736">
      <w:start w:val="1"/>
      <w:numFmt w:val="bullet"/>
      <w:lvlText w:val="●"/>
      <w:lvlJc w:val="left"/>
      <w:pPr>
        <w:ind w:left="2880" w:hanging="360"/>
      </w:pPr>
    </w:lvl>
    <w:lvl w:ilvl="4" w:tplc="706C3C30">
      <w:start w:val="1"/>
      <w:numFmt w:val="bullet"/>
      <w:lvlText w:val="○"/>
      <w:lvlJc w:val="left"/>
      <w:pPr>
        <w:ind w:left="3600" w:hanging="360"/>
      </w:pPr>
    </w:lvl>
    <w:lvl w:ilvl="5" w:tplc="4DA87ADC">
      <w:start w:val="1"/>
      <w:numFmt w:val="bullet"/>
      <w:lvlText w:val="■"/>
      <w:lvlJc w:val="left"/>
      <w:pPr>
        <w:ind w:left="4320" w:hanging="360"/>
      </w:pPr>
    </w:lvl>
    <w:lvl w:ilvl="6" w:tplc="E34ED390">
      <w:start w:val="1"/>
      <w:numFmt w:val="bullet"/>
      <w:lvlText w:val="●"/>
      <w:lvlJc w:val="left"/>
      <w:pPr>
        <w:ind w:left="5040" w:hanging="360"/>
      </w:pPr>
    </w:lvl>
    <w:lvl w:ilvl="7" w:tplc="C8420414">
      <w:start w:val="1"/>
      <w:numFmt w:val="bullet"/>
      <w:lvlText w:val="●"/>
      <w:lvlJc w:val="left"/>
      <w:pPr>
        <w:ind w:left="5760" w:hanging="360"/>
      </w:pPr>
    </w:lvl>
    <w:lvl w:ilvl="8" w:tplc="E026BE96">
      <w:start w:val="1"/>
      <w:numFmt w:val="bullet"/>
      <w:lvlText w:val="●"/>
      <w:lvlJc w:val="left"/>
      <w:pPr>
        <w:ind w:left="6480" w:hanging="360"/>
      </w:pPr>
    </w:lvl>
  </w:abstractNum>
  <w:num w:numId="1" w16cid:durableId="620772052">
    <w:abstractNumId w:val="2"/>
    <w:lvlOverride w:ilvl="0">
      <w:startOverride w:val="1"/>
    </w:lvlOverride>
  </w:num>
  <w:num w:numId="2" w16cid:durableId="2108504191">
    <w:abstractNumId w:val="1"/>
    <w:lvlOverride w:ilvl="0">
      <w:startOverride w:val="1"/>
    </w:lvlOverride>
  </w:num>
  <w:num w:numId="3" w16cid:durableId="783379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83"/>
    <w:rsid w:val="001E4224"/>
    <w:rsid w:val="00815283"/>
    <w:rsid w:val="00CB6FCF"/>
    <w:rsid w:val="00E43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2A9F"/>
  <w15:docId w15:val="{A9568071-4458-4B08-9F0B-29BD24BD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CB6FCF"/>
    <w:pPr>
      <w:tabs>
        <w:tab w:val="center" w:pos="4536"/>
        <w:tab w:val="right" w:pos="9072"/>
      </w:tabs>
    </w:pPr>
  </w:style>
  <w:style w:type="character" w:customStyle="1" w:styleId="stBilgiChar">
    <w:name w:val="Üst Bilgi Char"/>
    <w:basedOn w:val="VarsaylanParagrafYazTipi"/>
    <w:link w:val="stBilgi"/>
    <w:uiPriority w:val="99"/>
    <w:rsid w:val="00CB6FCF"/>
  </w:style>
  <w:style w:type="paragraph" w:styleId="AltBilgi">
    <w:name w:val="footer"/>
    <w:basedOn w:val="Normal"/>
    <w:link w:val="AltBilgiChar"/>
    <w:uiPriority w:val="99"/>
    <w:unhideWhenUsed/>
    <w:rsid w:val="00CB6FCF"/>
    <w:pPr>
      <w:tabs>
        <w:tab w:val="center" w:pos="4536"/>
        <w:tab w:val="right" w:pos="9072"/>
      </w:tabs>
    </w:pPr>
  </w:style>
  <w:style w:type="character" w:customStyle="1" w:styleId="AltBilgiChar">
    <w:name w:val="Alt Bilgi Char"/>
    <w:basedOn w:val="VarsaylanParagrafYazTipi"/>
    <w:link w:val="AltBilgi"/>
    <w:uiPriority w:val="99"/>
    <w:rsid w:val="00CB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3</cp:revision>
  <dcterms:created xsi:type="dcterms:W3CDTF">2026-05-28T23:06:00Z</dcterms:created>
  <dcterms:modified xsi:type="dcterms:W3CDTF">2026-05-28T23:15:00Z</dcterms:modified>
</cp:coreProperties>
</file>