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omments.xml" ContentType="application/vnd.openxmlformats-officedocument.wordprocessingml.comment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4" Type="http://schemas.openxmlformats.org/officeDocument/2006/relationships/extended-properties" Target="docProps/app.xml"/><Relationship Id="rId3" Type="http://schemas.openxmlformats.org/package/2006/relationships/metadata/core-properties" Target="docProps/core.xml"/><Relationship Id="rId5" Type="http://schemas.openxmlformats.org/officeDocument/2006/relationships/custom-properties" Target="docProps/custom.xml"/></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FirstParagraph"/>
        <w:spacing w:after="120"/>
        <w:jc w:val="center"/>
      </w:pPr>
      <w:r>
        <w:rPr>
          <w:rFonts w:ascii="Times New Roman" w:hAnsi="Times New Roman"/>
          <w:b/>
          <w:sz w:val="24"/>
        </w:rPr>
        <w:t xml:space="preserve">NÖBETÇİ ……………… ASLİYE HUKUK MAHKEMESİ’NE</w:t>
      </w:r>
    </w:p>
    <w:p>
      <w:pPr>
        <w:pStyle w:val="BodyText"/>
        <w:spacing w:after="120"/>
      </w:pPr>
      <w:r>
        <w:rPr>
          <w:rFonts w:ascii="Times New Roman" w:hAnsi="Times New Roman"/>
          <w:b/>
          <w:sz w:val="24"/>
        </w:rPr>
        <w:t xml:space="preserve">DAVACI (TEDBİR TALEP EDEN) :</w:t>
      </w:r>
      <w:r>
        <w:rPr>
          <w:rFonts w:ascii="Times New Roman" w:hAnsi="Times New Roman"/>
          <w:sz w:val="24"/>
        </w:rPr>
        <w:t xml:space="preserve"> </w:t>
      </w:r>
      <w:r>
        <w:rPr>
          <w:rFonts w:ascii="Times New Roman" w:hAnsi="Times New Roman"/>
          <w:sz w:val="24"/>
        </w:rPr>
        <w:t xml:space="preserve">[Ad-Soyad – T.C. Kimlik No – Adres]</w:t>
      </w:r>
    </w:p>
    <w:p>
      <w:pPr>
        <w:pStyle w:val="BodyText"/>
        <w:spacing w:after="120"/>
      </w:pPr>
      <w:r>
        <w:rPr>
          <w:rFonts w:ascii="Times New Roman" w:hAnsi="Times New Roman"/>
          <w:b/>
          <w:sz w:val="24"/>
        </w:rPr>
        <w:t xml:space="preserve">VEKİLİ :</w:t>
      </w:r>
      <w:r>
        <w:rPr>
          <w:rFonts w:ascii="Times New Roman" w:hAnsi="Times New Roman"/>
          <w:sz w:val="24"/>
        </w:rPr>
        <w:t xml:space="preserve"> </w:t>
      </w:r>
      <w:r>
        <w:rPr>
          <w:rFonts w:ascii="Times New Roman" w:hAnsi="Times New Roman"/>
          <w:sz w:val="24"/>
        </w:rPr>
        <w:t xml:space="preserve">[Av. Ad-Soyad – Baro / Sicil No – Adres]</w:t>
      </w:r>
    </w:p>
    <w:p>
      <w:pPr>
        <w:pStyle w:val="BodyText"/>
        <w:spacing w:after="120"/>
      </w:pPr>
      <w:r>
        <w:rPr>
          <w:rFonts w:ascii="Times New Roman" w:hAnsi="Times New Roman"/>
          <w:b/>
          <w:sz w:val="24"/>
        </w:rPr>
        <w:t xml:space="preserve">DAVALI :</w:t>
      </w:r>
      <w:r>
        <w:rPr>
          <w:rFonts w:ascii="Times New Roman" w:hAnsi="Times New Roman"/>
          <w:sz w:val="24"/>
        </w:rPr>
        <w:t xml:space="preserve"> </w:t>
      </w:r>
      <w:r>
        <w:rPr>
          <w:rFonts w:ascii="Times New Roman" w:hAnsi="Times New Roman"/>
          <w:sz w:val="24"/>
        </w:rPr>
        <w:t xml:space="preserve">[İçeriği yayımlayan gerçek veya tüzel kişi; internet sitesinin sahibi / işleteni – Adres]</w:t>
      </w:r>
    </w:p>
    <w:p>
      <w:pPr>
        <w:pStyle w:val="BodyText"/>
        <w:spacing w:after="120"/>
      </w:pPr>
      <w:r>
        <w:rPr>
          <w:rFonts w:ascii="Times New Roman" w:hAnsi="Times New Roman"/>
          <w:b/>
          <w:sz w:val="24"/>
        </w:rPr>
        <w:t xml:space="preserve">DAVA DEĞERİ :</w:t>
      </w:r>
      <w:r>
        <w:rPr>
          <w:rFonts w:ascii="Times New Roman" w:hAnsi="Times New Roman"/>
          <w:sz w:val="24"/>
        </w:rPr>
        <w:t xml:space="preserve"> </w:t>
      </w:r>
      <w:r>
        <w:rPr>
          <w:rFonts w:ascii="Times New Roman" w:hAnsi="Times New Roman"/>
          <w:sz w:val="24"/>
        </w:rPr>
        <w:t xml:space="preserve">[Manevi tazminat talep ediliyorsa talep edilen tutar]</w:t>
      </w:r>
    </w:p>
    <w:p>
      <w:pPr>
        <w:pStyle w:val="BodyText"/>
        <w:spacing w:after="120"/>
      </w:pPr>
      <w:r>
        <w:rPr>
          <w:rFonts w:ascii="Times New Roman" w:hAnsi="Times New Roman"/>
          <w:b/>
          <w:sz w:val="24"/>
        </w:rPr>
        <w:t xml:space="preserve">KONU :</w:t>
      </w:r>
      <w:r>
        <w:rPr>
          <w:rFonts w:ascii="Times New Roman" w:hAnsi="Times New Roman"/>
          <w:sz w:val="24"/>
        </w:rPr>
        <w:t xml:space="preserve"> </w:t>
      </w:r>
      <w:r>
        <w:rPr>
          <w:rFonts w:ascii="Times New Roman" w:hAnsi="Times New Roman"/>
          <w:sz w:val="24"/>
        </w:rPr>
        <w:t xml:space="preserve">Davacının kişilik haklarına yönelik saldırının durdurulması ile aşağıda belirtilen internet adreslerindeki içeriğin yayından kaldırılmasına, saldırının hukuka aykırılığının tespitine, kararın yayımlanmasına [ve manevi tazminata] karar verilmesi; dava sonuçlanıncaya kadar içeriğin ihtiyati tedbir yoluyla yayından kaldırılması ve/veya erişiminin engellenmesi talebidir.</w:t>
      </w:r>
    </w:p>
    <w:p>
      <w:pPr>
        <w:pStyle w:val="BodyText"/>
        <w:spacing w:after="120"/>
      </w:pPr>
      <w:r>
        <w:rPr>
          <w:rFonts w:ascii="Times New Roman" w:hAnsi="Times New Roman"/>
          <w:b/>
          <w:sz w:val="24"/>
        </w:rPr>
        <w:t xml:space="preserve">AÇIKLAMALAR :</w:t>
      </w:r>
    </w:p>
    <w:p>
      <w:pPr>
        <w:pStyle w:val="BodyText"/>
        <w:spacing w:after="120"/>
      </w:pPr>
      <w:r>
        <w:rPr>
          <w:rFonts w:ascii="Times New Roman" w:hAnsi="Times New Roman"/>
          <w:b/>
          <w:sz w:val="24"/>
        </w:rPr>
        <w:t xml:space="preserve">1-)</w:t>
      </w:r>
      <w:r>
        <w:rPr>
          <w:rFonts w:ascii="Times New Roman" w:hAnsi="Times New Roman"/>
          <w:sz w:val="24"/>
        </w:rPr>
        <w:t xml:space="preserve"> </w:t>
      </w:r>
      <w:r>
        <w:rPr>
          <w:rFonts w:ascii="Times New Roman" w:hAnsi="Times New Roman"/>
          <w:sz w:val="24"/>
        </w:rPr>
        <w:t xml:space="preserve">[İhlalin konusu açıklanır: içeriğin niteliği, hangi internet sitesinde veya sosyal ağda yayımlandığı, ne zaman tespit edildiği belirtilir.]</w:t>
      </w:r>
    </w:p>
    <w:p>
      <w:pPr>
        <w:pStyle w:val="BodyText"/>
        <w:spacing w:after="120"/>
      </w:pPr>
      <w:r>
        <w:rPr>
          <w:rFonts w:ascii="Times New Roman" w:hAnsi="Times New Roman"/>
          <w:b/>
          <w:sz w:val="24"/>
        </w:rPr>
        <w:t xml:space="preserve">2-)</w:t>
      </w:r>
      <w:r>
        <w:rPr>
          <w:rFonts w:ascii="Times New Roman" w:hAnsi="Times New Roman"/>
          <w:sz w:val="24"/>
        </w:rPr>
        <w:t xml:space="preserve"> </w:t>
      </w:r>
      <w:r>
        <w:rPr>
          <w:rFonts w:ascii="Times New Roman" w:hAnsi="Times New Roman"/>
          <w:sz w:val="24"/>
        </w:rPr>
        <w:t xml:space="preserve">İhlale konu içeriğin yer aldığı internet adresleri (URL) aşağıda gösterilmiş olup, tarih ve saat bilgisini içeren ekran görüntüleri dilekçe ekinde sunulmuştur:</w:t>
      </w:r>
    </w:p>
    <w:p>
      <w:pPr>
        <w:numPr>
          <w:ilvl w:val="0"/>
          <w:numId w:val="1001"/>
        </w:numPr>
        <w:pStyle w:val="Compact"/>
        <w:spacing w:after="120"/>
      </w:pPr>
      <w:r>
        <w:rPr>
          <w:rFonts w:ascii="Times New Roman" w:hAnsi="Times New Roman"/>
          <w:sz w:val="24"/>
        </w:rPr>
        <w:t xml:space="preserve">[URL-1]</w:t>
      </w:r>
    </w:p>
    <w:p>
      <w:pPr>
        <w:numPr>
          <w:ilvl w:val="0"/>
          <w:numId w:val="1001"/>
        </w:numPr>
        <w:pStyle w:val="Compact"/>
        <w:spacing w:after="120"/>
      </w:pPr>
      <w:r>
        <w:rPr>
          <w:rFonts w:ascii="Times New Roman" w:hAnsi="Times New Roman"/>
          <w:sz w:val="24"/>
        </w:rPr>
        <w:t xml:space="preserve">[URL-2]</w:t>
      </w:r>
    </w:p>
    <w:p>
      <w:pPr>
        <w:pStyle w:val="FirstParagraph"/>
        <w:spacing w:after="120"/>
      </w:pPr>
      <w:r>
        <w:rPr>
          <w:rFonts w:ascii="Times New Roman" w:hAnsi="Times New Roman"/>
          <w:b/>
          <w:sz w:val="24"/>
        </w:rPr>
        <w:t xml:space="preserve">3-)</w:t>
      </w:r>
      <w:r>
        <w:rPr>
          <w:rFonts w:ascii="Times New Roman" w:hAnsi="Times New Roman"/>
          <w:sz w:val="24"/>
        </w:rPr>
        <w:t xml:space="preserve"> </w:t>
      </w:r>
      <w:r>
        <w:rPr>
          <w:rFonts w:ascii="Times New Roman" w:hAnsi="Times New Roman"/>
          <w:sz w:val="24"/>
        </w:rPr>
        <w:t xml:space="preserve">[İçeriğin davacının şeref, itibar veya diğer kişilik değerlerini ne şekilde ihlal ettiği açıklanır. Haber veya eleştiri niteliğindeki içeriklerde; içeriğin gerçeğe aykırı olduğu, kamu yararı taşımadığı, güncelliğini yitirdiği veya konu ile ifade arasındaki dengeyi aştığı somut olarak gösterilir.] Kişilik hakkı zedelenen kişinin rızası, daha üstün nitelikte özel veya kamusal yarar ya da kanunun verdiği yetkinin kullanılması ile haklı kılınmadıkça, kişilik haklarına yapılan her saldırı hukuka aykırıdır (TMK 24/2). Somut olayda saldırıyı hukuka uygun kılan bir sebep bulunmamaktadır.</w:t>
      </w:r>
    </w:p>
    <w:p>
      <w:pPr>
        <w:pStyle w:val="BodyText"/>
        <w:spacing w:after="120"/>
      </w:pPr>
      <w:r>
        <w:rPr>
          <w:rFonts w:ascii="Times New Roman" w:hAnsi="Times New Roman"/>
          <w:b/>
          <w:sz w:val="24"/>
        </w:rPr>
        <w:t xml:space="preserve">4-)</w:t>
      </w:r>
      <w:r>
        <w:rPr>
          <w:rFonts w:ascii="Times New Roman" w:hAnsi="Times New Roman"/>
          <w:sz w:val="24"/>
        </w:rPr>
        <w:t xml:space="preserve"> </w:t>
      </w:r>
      <w:r>
        <w:rPr>
          <w:rFonts w:ascii="Times New Roman" w:hAnsi="Times New Roman"/>
          <w:b/>
          <w:sz w:val="24"/>
        </w:rPr>
        <w:t xml:space="preserve">İhtiyati tedbir talebimiz:</w:t>
      </w:r>
      <w:r>
        <w:rPr>
          <w:rFonts w:ascii="Times New Roman" w:hAnsi="Times New Roman"/>
          <w:sz w:val="24"/>
        </w:rPr>
        <w:t xml:space="preserve"> </w:t>
      </w:r>
      <w:r>
        <w:rPr>
          <w:rFonts w:ascii="Times New Roman" w:hAnsi="Times New Roman"/>
          <w:sz w:val="24"/>
        </w:rPr>
        <w:t xml:space="preserve">İçeriğin yargılama süresince yayında kalması, davacının itibarına her geçen gün yeni zarar vermekte ve zararın giderilmesini güçleştirmektedir (HMK 389). Ekte sunulan URL tespitleri ve ekran görüntüleri, talebimizin haklılığını yaklaşık olarak ispatlamaktadır (HMK 390/3). Derhâl korunma zorunluluğu bulunduğundan tedbire karşı taraf dinlenmeden karar verilmesini (HMK 390/2); talebimiz belgelere dayandığından ve durum ile koşullar gerektirdiğinden teminat alınmamasını, aksi kanaatte olunursa uygun bir teminat belirlenmesini talep ederiz (HMK 392).</w:t>
      </w:r>
    </w:p>
    <w:p>
      <w:pPr>
        <w:pStyle w:val="BodyText"/>
        <w:spacing w:after="120"/>
      </w:pPr>
      <w:r>
        <w:rPr>
          <w:rFonts w:ascii="Times New Roman" w:hAnsi="Times New Roman"/>
          <w:b/>
          <w:sz w:val="24"/>
        </w:rPr>
        <w:t xml:space="preserve">5-)</w:t>
      </w:r>
      <w:r>
        <w:rPr>
          <w:rFonts w:ascii="Times New Roman" w:hAnsi="Times New Roman"/>
          <w:sz w:val="24"/>
        </w:rPr>
        <w:t xml:space="preserve"> </w:t>
      </w:r>
      <w:r>
        <w:rPr>
          <w:rFonts w:ascii="Times New Roman" w:hAnsi="Times New Roman"/>
          <w:sz w:val="24"/>
        </w:rPr>
        <w:t xml:space="preserve">Kişilik hakkına dayalı içerik kaldırma talepleri bakımından sulh ceza hâkimliğinin görevini düzenleyen 5651 sayılı Kanun’un 9. maddesi, Anayasa Mahkemesinin 11.10.2023 tarihli ve E.2020/76, K.2023/172 sayılı kararıyla iptal edilmiş ve iptal 10.10.2024’te yürürlüğe girmiştir. Ankara BAM 25. Hukuk Dairesi’nin 30.01.2025 tarihli ve E.2024/2143, K.2025/234 sayılı kararında da belirtildiği üzere, bu tarihten sonra söz konusu talepler hukuk mahkemesince esastan incelenmelidir. Şahıs varlığına ilişkin bu davada görevli mahkeme asliye hukuk mahkemesidir (HMK 2/1). Davacı, kişilik haklarının korunması için kendi yerleşim yeri mahkemesinde dava açma hakkına sahip olduğundan Mahkemeniz yetkilidir (TMK 25/5).</w:t>
      </w:r>
    </w:p>
    <w:p>
      <w:pPr>
        <w:pStyle w:val="BodyText"/>
        <w:spacing w:after="120"/>
      </w:pPr>
      <w:r>
        <w:rPr>
          <w:rFonts w:ascii="Times New Roman" w:hAnsi="Times New Roman"/>
          <w:b/>
          <w:sz w:val="24"/>
        </w:rPr>
        <w:t xml:space="preserve">6-)</w:t>
      </w:r>
      <w:r>
        <w:rPr>
          <w:rFonts w:ascii="Times New Roman" w:hAnsi="Times New Roman"/>
          <w:sz w:val="24"/>
        </w:rPr>
        <w:t xml:space="preserve"> </w:t>
      </w:r>
      <w:r>
        <w:rPr>
          <w:rFonts w:ascii="Times New Roman" w:hAnsi="Times New Roman"/>
          <w:sz w:val="24"/>
        </w:rPr>
        <w:t xml:space="preserve">[Varsa] İhlale konu içerik aynı zamanda TCK m. …… kapsamında suç oluşturduğundan, ayrıca Cumhuriyet Başsavcılığına şikâyette bulunulmuştur / bulunulacaktır.</w:t>
      </w:r>
    </w:p>
    <w:p>
      <w:pPr>
        <w:pStyle w:val="BodyText"/>
        <w:spacing w:after="120"/>
      </w:pPr>
      <w:r>
        <w:rPr>
          <w:rFonts w:ascii="Times New Roman" w:hAnsi="Times New Roman"/>
          <w:b/>
          <w:sz w:val="24"/>
        </w:rPr>
        <w:t xml:space="preserve">HUKUKİ SEBEPLER :</w:t>
      </w:r>
      <w:r>
        <w:rPr>
          <w:rFonts w:ascii="Times New Roman" w:hAnsi="Times New Roman"/>
          <w:sz w:val="24"/>
        </w:rPr>
        <w:t xml:space="preserve"> </w:t>
      </w:r>
      <w:r>
        <w:rPr>
          <w:rFonts w:ascii="Times New Roman" w:hAnsi="Times New Roman"/>
          <w:sz w:val="24"/>
        </w:rPr>
        <w:t xml:space="preserve">4721 sayılı TMK m. 24-25, 6098 sayılı TBK m. 49 ve 58, 6100 sayılı HMK m. 2 ve 389-399 ile ilgili mevzuat.</w:t>
      </w:r>
    </w:p>
    <w:p>
      <w:pPr>
        <w:pStyle w:val="BodyText"/>
        <w:spacing w:after="120"/>
      </w:pPr>
      <w:r>
        <w:rPr>
          <w:rFonts w:ascii="Times New Roman" w:hAnsi="Times New Roman"/>
          <w:b/>
          <w:sz w:val="24"/>
        </w:rPr>
        <w:t xml:space="preserve">HUKUKİ DELİLLER :</w:t>
      </w:r>
      <w:r>
        <w:rPr>
          <w:rFonts w:ascii="Times New Roman" w:hAnsi="Times New Roman"/>
          <w:sz w:val="24"/>
        </w:rPr>
        <w:t xml:space="preserve"> </w:t>
      </w:r>
      <w:r>
        <w:rPr>
          <w:rFonts w:ascii="Times New Roman" w:hAnsi="Times New Roman"/>
          <w:sz w:val="24"/>
        </w:rPr>
        <w:t xml:space="preserve">İhlale konu URL adresleri, tarih ve saat bilgili ekran görüntüleri, varsa noter / e-tespit tutanağı, tanık, bilirkişi incelemesi ve her türlü yasal delil.</w:t>
      </w:r>
    </w:p>
    <w:p>
      <w:pPr>
        <w:pStyle w:val="BodyText"/>
        <w:spacing w:after="120"/>
      </w:pPr>
      <w:r>
        <w:rPr>
          <w:rFonts w:ascii="Times New Roman" w:hAnsi="Times New Roman"/>
          <w:b/>
          <w:sz w:val="24"/>
        </w:rPr>
        <w:t xml:space="preserve">SONUÇ VE İSTEM :</w:t>
      </w:r>
      <w:r>
        <w:rPr>
          <w:rFonts w:ascii="Times New Roman" w:hAnsi="Times New Roman"/>
          <w:sz w:val="24"/>
        </w:rPr>
        <w:t xml:space="preserve"> </w:t>
      </w:r>
      <w:r>
        <w:rPr>
          <w:rFonts w:ascii="Times New Roman" w:hAnsi="Times New Roman"/>
          <w:sz w:val="24"/>
        </w:rPr>
        <w:t xml:space="preserve">Yukarıda açıklanan nedenlerle;</w:t>
      </w:r>
    </w:p>
    <w:p>
      <w:pPr>
        <w:pStyle w:val="BodyText"/>
        <w:spacing w:after="120"/>
      </w:pPr>
      <w:r>
        <w:rPr>
          <w:rFonts w:ascii="Times New Roman" w:hAnsi="Times New Roman"/>
          <w:b/>
          <w:sz w:val="24"/>
        </w:rPr>
        <w:t xml:space="preserve">A) İhtiyati tedbir yönünden:</w:t>
      </w:r>
    </w:p>
    <w:p>
      <w:pPr>
        <w:numPr>
          <w:ilvl w:val="0"/>
          <w:numId w:val="1002"/>
        </w:numPr>
        <w:spacing w:after="120"/>
      </w:pPr>
      <w:r>
        <w:rPr>
          <w:rFonts w:ascii="Times New Roman" w:hAnsi="Times New Roman"/>
          <w:sz w:val="24"/>
        </w:rPr>
        <w:t xml:space="preserve">Karşı taraf dinlenmeden ve teminatsız olarak, [URL-1], [URL-2] … adreslerindeki içeriğin dava sonuna kadar yayından kaldırılmasına ve/veya bu adreslere erişimin engellenmesine,</w:t>
      </w:r>
    </w:p>
    <w:p>
      <w:pPr>
        <w:numPr>
          <w:ilvl w:val="0"/>
          <w:numId w:val="1002"/>
        </w:numPr>
        <w:spacing w:after="120"/>
      </w:pPr>
      <w:r>
        <w:rPr>
          <w:rFonts w:ascii="Times New Roman" w:hAnsi="Times New Roman"/>
          <w:sz w:val="24"/>
        </w:rPr>
        <w:t xml:space="preserve">Tedbir kararının gereği için Erişim Sağlayıcıları Birliğine ve davalıya bildirilmesine,</w:t>
      </w:r>
    </w:p>
    <w:p>
      <w:pPr>
        <w:pStyle w:val="FirstParagraph"/>
        <w:spacing w:after="120"/>
      </w:pPr>
      <w:r>
        <w:rPr>
          <w:rFonts w:ascii="Times New Roman" w:hAnsi="Times New Roman"/>
          <w:b/>
          <w:sz w:val="24"/>
        </w:rPr>
        <w:t xml:space="preserve">B) Esas yönünden:</w:t>
      </w:r>
    </w:p>
    <w:p>
      <w:pPr>
        <w:numPr>
          <w:ilvl w:val="0"/>
          <w:numId w:val="1003"/>
        </w:numPr>
        <w:spacing w:after="120"/>
      </w:pPr>
      <w:r>
        <w:rPr>
          <w:rFonts w:ascii="Times New Roman" w:hAnsi="Times New Roman"/>
          <w:sz w:val="24"/>
        </w:rPr>
        <w:t xml:space="preserve">Davacının kişilik haklarına yönelik saldırının durdurulmasına ve ihlale konu içeriğin yayından kaldırılmasına,</w:t>
      </w:r>
    </w:p>
    <w:p>
      <w:pPr>
        <w:numPr>
          <w:ilvl w:val="0"/>
          <w:numId w:val="1003"/>
        </w:numPr>
        <w:spacing w:after="120"/>
      </w:pPr>
      <w:r>
        <w:rPr>
          <w:rFonts w:ascii="Times New Roman" w:hAnsi="Times New Roman"/>
          <w:sz w:val="24"/>
        </w:rPr>
        <w:t xml:space="preserve">Saldırının hukuka aykırılığının tespitine,</w:t>
      </w:r>
    </w:p>
    <w:p>
      <w:pPr>
        <w:numPr>
          <w:ilvl w:val="0"/>
          <w:numId w:val="1003"/>
        </w:numPr>
        <w:spacing w:after="120"/>
      </w:pPr>
      <w:r>
        <w:rPr>
          <w:rFonts w:ascii="Times New Roman" w:hAnsi="Times New Roman"/>
          <w:sz w:val="24"/>
        </w:rPr>
        <w:t xml:space="preserve">Kararın üçüncü kişilere bildirilmesine veya uygun bir yolla yayımlanmasına,</w:t>
      </w:r>
    </w:p>
    <w:p>
      <w:pPr>
        <w:numPr>
          <w:ilvl w:val="0"/>
          <w:numId w:val="1003"/>
        </w:numPr>
        <w:spacing w:after="120"/>
      </w:pPr>
      <w:r>
        <w:rPr>
          <w:rFonts w:ascii="Times New Roman" w:hAnsi="Times New Roman"/>
          <w:sz w:val="24"/>
        </w:rPr>
        <w:t xml:space="preserve">[Talep ediliyorsa] …… TL manevi tazminatın yasal faiziyle birlikte davalıdan tahsiline,</w:t>
      </w:r>
    </w:p>
    <w:p>
      <w:pPr>
        <w:numPr>
          <w:ilvl w:val="0"/>
          <w:numId w:val="1003"/>
        </w:numPr>
        <w:spacing w:after="120"/>
      </w:pPr>
      <w:r>
        <w:rPr>
          <w:rFonts w:ascii="Times New Roman" w:hAnsi="Times New Roman"/>
          <w:sz w:val="24"/>
        </w:rPr>
        <w:t xml:space="preserve">Yargılama giderleri ile vekâlet ücretinin davalıya yükletilmesine</w:t>
      </w:r>
    </w:p>
    <w:p>
      <w:pPr>
        <w:pStyle w:val="FirstParagraph"/>
        <w:spacing w:after="120"/>
      </w:pPr>
      <w:r>
        <w:rPr>
          <w:rFonts w:ascii="Times New Roman" w:hAnsi="Times New Roman"/>
          <w:sz w:val="24"/>
        </w:rPr>
        <w:t xml:space="preserve">karar verilmesini müvekkil adına saygıyla talep ederiz. …/…/……</w:t>
      </w:r>
    </w:p>
    <w:p>
      <w:pPr>
        <w:pStyle w:val="BodyText"/>
        <w:spacing w:after="120"/>
      </w:pPr>
      <w:r>
        <w:rPr>
          <w:rFonts w:ascii="Times New Roman" w:hAnsi="Times New Roman"/>
          <w:b/>
          <w:sz w:val="24"/>
        </w:rPr>
        <w:t xml:space="preserve">Davacı Vekili</w:t>
      </w:r>
    </w:p>
    <w:p>
      <w:pPr>
        <w:pStyle w:val="BodyText"/>
        <w:spacing w:after="120"/>
      </w:pPr>
      <w:r>
        <w:rPr>
          <w:rFonts w:ascii="Times New Roman" w:hAnsi="Times New Roman"/>
          <w:sz w:val="24"/>
        </w:rPr>
        <w:t xml:space="preserve">Av. [Ad-Soyad] (İmza)</w:t>
      </w:r>
    </w:p>
    <w:p>
      <w:pPr>
        <w:pStyle w:val="BodyText"/>
        <w:spacing w:after="120"/>
      </w:pPr>
      <w:r>
        <w:rPr>
          <w:rFonts w:ascii="Times New Roman" w:hAnsi="Times New Roman"/>
          <w:b/>
          <w:sz w:val="24"/>
        </w:rPr>
        <w:t xml:space="preserve">EKLER :</w:t>
      </w:r>
    </w:p>
    <w:p>
      <w:pPr>
        <w:numPr>
          <w:ilvl w:val="0"/>
          <w:numId w:val="1004"/>
        </w:numPr>
        <w:spacing w:after="120"/>
      </w:pPr>
      <w:r>
        <w:rPr>
          <w:rFonts w:ascii="Times New Roman" w:hAnsi="Times New Roman"/>
          <w:sz w:val="24"/>
        </w:rPr>
        <w:t xml:space="preserve">İhlale konu içeriğin URL adreslerini ve tarih/saat bilgili ekran görüntülerini içeren çıktılar (PDF dosyası veya USB ortamında)</w:t>
      </w:r>
    </w:p>
    <w:p>
      <w:pPr>
        <w:numPr>
          <w:ilvl w:val="0"/>
          <w:numId w:val="1004"/>
        </w:numPr>
        <w:spacing w:after="120"/>
      </w:pPr>
      <w:r>
        <w:rPr>
          <w:rFonts w:ascii="Times New Roman" w:hAnsi="Times New Roman"/>
          <w:sz w:val="24"/>
        </w:rPr>
        <w:t xml:space="preserve">[Varsa] Noter / e-tespit tutanağı</w:t>
      </w:r>
    </w:p>
    <w:p>
      <w:pPr>
        <w:numPr>
          <w:ilvl w:val="0"/>
          <w:numId w:val="1004"/>
        </w:numPr>
        <w:spacing w:after="120"/>
      </w:pPr>
      <w:r>
        <w:rPr>
          <w:rFonts w:ascii="Times New Roman" w:hAnsi="Times New Roman"/>
          <w:sz w:val="24"/>
        </w:rPr>
        <w:t xml:space="preserve">Vekâletname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2c1ae401"/>
    <w:multiLevelType w:val="multilevel"/>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991">
    <w:nsid w:val="ea454b4c"/>
    <w:multiLevelType w:val="multilevel"/>
    <w:lvl w:ilvl="0">
      <w:numFmt w:val="bullet"/>
      <w:lvlText w:val="•"/>
      <w:lvlJc w:val="left"/>
      <w:pPr>
        <w:tabs>
          <w:tab w:val="num" w:pos="0"/>
        </w:tabs>
        <w:ind w:left="480" w:hanging="480"/>
      </w:pPr>
    </w:lvl>
    <w:lvl w:ilvl="1">
      <w:numFmt w:val="bullet"/>
      <w:lvlText w:val="–"/>
      <w:lvlJc w:val="left"/>
      <w:pPr>
        <w:tabs>
          <w:tab w:val="num" w:pos="720"/>
        </w:tabs>
        <w:ind w:left="1200" w:hanging="480"/>
      </w:pPr>
    </w:lvl>
    <w:lvl w:ilvl="2">
      <w:numFmt w:val="bullet"/>
      <w:lvlText w:val="•"/>
      <w:lvlJc w:val="left"/>
      <w:pPr>
        <w:tabs>
          <w:tab w:val="num" w:pos="1440"/>
        </w:tabs>
        <w:ind w:left="1920" w:hanging="480"/>
      </w:pPr>
    </w:lvl>
    <w:lvl w:ilvl="3">
      <w:numFmt w:val="bullet"/>
      <w:lvlText w:val="–"/>
      <w:lvlJc w:val="left"/>
      <w:pPr>
        <w:tabs>
          <w:tab w:val="num" w:pos="2160"/>
        </w:tabs>
        <w:ind w:left="2640" w:hanging="480"/>
      </w:pPr>
    </w:lvl>
    <w:lvl w:ilvl="4">
      <w:numFmt w:val="bullet"/>
      <w:lvlText w:val="•"/>
      <w:lvlJc w:val="left"/>
      <w:pPr>
        <w:tabs>
          <w:tab w:val="num" w:pos="2880"/>
        </w:tabs>
        <w:ind w:left="3360" w:hanging="480"/>
      </w:pPr>
    </w:lvl>
    <w:lvl w:ilvl="5">
      <w:numFmt w:val="bullet"/>
      <w:lvlText w:val="–"/>
      <w:lvlJc w:val="left"/>
      <w:pPr>
        <w:tabs>
          <w:tab w:val="num" w:pos="3600"/>
        </w:tabs>
        <w:ind w:left="4080" w:hanging="480"/>
      </w:pPr>
    </w:lvl>
    <w:lvl w:ilvl="6">
      <w:numFmt w:val="bullet"/>
      <w:lvlText w:val="•"/>
      <w:lvlJc w:val="left"/>
      <w:pPr>
        <w:tabs>
          <w:tab w:val="num" w:pos="4320"/>
        </w:tabs>
        <w:ind w:left="4800" w:hanging="480"/>
      </w:pPr>
    </w:lvl>
    <w:lvl w:ilvl="7">
      <w:numFmt w:val="bullet"/>
      <w:lvlText w:val="–"/>
      <w:lvlJc w:val="left"/>
      <w:pPr>
        <w:tabs>
          <w:tab w:val="num" w:pos="5040"/>
        </w:tabs>
        <w:ind w:left="5520" w:hanging="480"/>
      </w:pPr>
    </w:lvl>
    <w:lvl w:ilvl="8">
      <w:numFmt w:val="bullet"/>
      <w:lvlText w:val="•"/>
      <w:lvlJc w:val="left"/>
      <w:pPr>
        <w:tabs>
          <w:tab w:val="num" w:pos="5760"/>
        </w:tabs>
        <w:ind w:left="6240" w:hanging="480"/>
      </w:pPr>
    </w:lvl>
  </w:abstractNum>
  <w:abstractNum w:abstractNumId="99421">
    <w:nsid w:val="71315dca"/>
    <w:multiLevelType w:val="multilevel"/>
    <w:lvl w:ilvl="0">
      <w:start w:val="1"/>
      <w:numFmt w:val="decimal"/>
      <w:lvlText w:val="%1)"/>
      <w:lvlJc w:val="left"/>
      <w:pPr>
        <w:tabs>
          <w:tab w:val="num" w:pos="0"/>
        </w:tabs>
        <w:ind w:left="480" w:hanging="480"/>
      </w:pPr>
    </w:lvl>
    <w:lvl w:ilvl="1">
      <w:start w:val="1"/>
      <w:numFmt w:val="decimal"/>
      <w:lvlText w:val="%2)"/>
      <w:lvlJc w:val="left"/>
      <w:pPr>
        <w:tabs>
          <w:tab w:val="num" w:pos="720"/>
        </w:tabs>
        <w:ind w:left="1200" w:hanging="480"/>
      </w:pPr>
    </w:lvl>
    <w:lvl w:ilvl="2">
      <w:start w:val="1"/>
      <w:numFmt w:val="decimal"/>
      <w:lvlText w:val="%3)"/>
      <w:lvlJc w:val="left"/>
      <w:pPr>
        <w:tabs>
          <w:tab w:val="num" w:pos="1440"/>
        </w:tabs>
        <w:ind w:left="1920" w:hanging="480"/>
      </w:pPr>
    </w:lvl>
    <w:lvl w:ilvl="3">
      <w:start w:val="1"/>
      <w:numFmt w:val="decimal"/>
      <w:lvlText w:val="%4)"/>
      <w:lvlJc w:val="left"/>
      <w:pPr>
        <w:tabs>
          <w:tab w:val="num" w:pos="2160"/>
        </w:tabs>
        <w:ind w:left="2640" w:hanging="480"/>
      </w:pPr>
    </w:lvl>
    <w:lvl w:ilvl="4">
      <w:start w:val="1"/>
      <w:numFmt w:val="decimal"/>
      <w:lvlText w:val="%5)"/>
      <w:lvlJc w:val="left"/>
      <w:pPr>
        <w:tabs>
          <w:tab w:val="num" w:pos="2880"/>
        </w:tabs>
        <w:ind w:left="3360" w:hanging="480"/>
      </w:pPr>
    </w:lvl>
    <w:lvl w:ilvl="5">
      <w:start w:val="1"/>
      <w:numFmt w:val="decimal"/>
      <w:lvlText w:val="%6)"/>
      <w:lvlJc w:val="left"/>
      <w:pPr>
        <w:tabs>
          <w:tab w:val="num" w:pos="3600"/>
        </w:tabs>
        <w:ind w:left="4080" w:hanging="480"/>
      </w:pPr>
    </w:lvl>
    <w:lvl w:ilvl="6">
      <w:start w:val="1"/>
      <w:numFmt w:val="decimal"/>
      <w:lvlText w:val="%7)"/>
      <w:lvlJc w:val="left"/>
      <w:pPr>
        <w:tabs>
          <w:tab w:val="num" w:pos="4320"/>
        </w:tabs>
        <w:ind w:left="4800" w:hanging="480"/>
      </w:pPr>
    </w:lvl>
    <w:lvl w:ilvl="7">
      <w:start w:val="1"/>
      <w:numFmt w:val="decimal"/>
      <w:lvlText w:val="%8)"/>
      <w:lvlJc w:val="left"/>
      <w:pPr>
        <w:tabs>
          <w:tab w:val="num" w:pos="5040"/>
        </w:tabs>
        <w:ind w:left="5520" w:hanging="480"/>
      </w:pPr>
    </w:lvl>
    <w:lvl w:ilvl="8">
      <w:start w:val="1"/>
      <w:numFmt w:val="decimal"/>
      <w:lvlText w:val="%9)"/>
      <w:lvlJc w:val="left"/>
      <w:pPr>
        <w:tabs>
          <w:tab w:val="num" w:pos="5760"/>
        </w:tabs>
        <w:ind w:left="6240" w:hanging="480"/>
      </w:pPr>
    </w:lvl>
  </w:abstractNum>
  <w:num w:numId="1000">
    <w:abstractNumId w:val="990"/>
  </w:num>
  <w:num w:numId="1001">
    <w:abstractNumId w:val="991"/>
  </w:num>
  <w:num w:numId="1002">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spelling="clean" w:grammar="clean"/>
  <w:stylePaneFormatFilter w:val="0004"/>
  <w:footnotePr>
    <w:footnote w:id="-1"/>
    <w:footnote w:id="0"/>
  </w:footnotePr>
  <w:doNotTrackMoves/>
  <w:defaultTabStop w:val="720"/>
  <w:drawingGridHorizontalSpacing w:val="360"/>
  <w:drawingGridVerticalSpacing w:val="360"/>
  <w:displayHorizontalDrawingGridEvery w:val="0"/>
  <w:displayVerticalDrawingGridEvery w:val="0"/>
  <w:characterSpacingControl w:val="doNotCompress"/>
  <w:savePreviewPicture/>
  <w:rsids>
    <w:rsidRoot w:val="00590D07"/>
    <w:rsid w:val="00011C8B"/>
    <w:rsid w:val="004E29B3"/>
    <w:rsid w:val="00590D07"/>
    <w:rsid w:val="00784D58"/>
    <w:rsid w:val="008D6863"/>
    <w:rsid w:val="00B86B75"/>
    <w:rsid w:val="00BC48D5"/>
    <w:rsid w:val="00C36279"/>
    <w:rsid w:val="00E315A3"/>
  </w:rsids>
  <m:mathPr>
    <m:mathFont m:val="Lucida Grande"/>
    <m:brkBin m:val="before"/>
    <m:brkBinSub m:val="--"/>
    <m:smallFrac m:val="false"/>
    <m:dispDef m:val="false"/>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proofState w:spelling="clean" w:grammar="clean"/>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276"/>
  <w:style w:type="paragraph" w:default="1" w:styleId="Normal">
    <w:name w:val="Normal"/>
    <w:qFormat/>
    <w:rPr>
      <w:rFonts w:ascii="Times New Roman" w:hAnsi="Times New Roman" w:cs="Times New Roman" w:eastAsia="Times New Roman"/>
      <w:sz w:val="24"/>
    </w:rPr>
  </w:style>
  <w:style w:type="paragraph" w:styleId="BodyText">
    <w:name w:val="Body Text"/>
    <w:basedOn w:val="Normal"/>
    <w:link w:val="BodyTextChar"/>
    <w:pPr>
      <w:spacing w:before="180" w:after="180"/>
    </w:pPr>
    <w:qFormat/>
    <w:rPr>
      <w:rFonts w:ascii="Times New Roman" w:hAnsi="Times New Roman" w:cs="Times New Roman" w:eastAsia="Times New Roman"/>
      <w:sz w:val="24"/>
    </w:rPr>
  </w:style>
  <w:style w:type="paragraph" w:customStyle="1" w:styleId="FirstParagraph">
    <w:name w:val="First Paragraph"/>
    <w:basedOn w:val="BodyText"/>
    <w:next w:val="BodyText"/>
    <w:qFormat/>
    <w:rPr>
      <w:rFonts w:ascii="Times New Roman" w:hAnsi="Times New Roman" w:cs="Times New Roman" w:eastAsia="Times New Roman"/>
      <w:sz w:val="24"/>
    </w:rPr>
  </w:style>
  <w:style w:type="paragraph" w:customStyle="1" w:styleId="Compact">
    <w:name w:val="Compact"/>
    <w:basedOn w:val="BodyText"/>
    <w:qFormat/>
    <w:pPr>
      <w:spacing w:before="36" w:after="36"/>
    </w:pPr>
    <w:rPr>
      <w:rFonts w:ascii="Times New Roman" w:hAnsi="Times New Roman" w:cs="Times New Roman" w:eastAsia="Times New Roman"/>
      <w:sz w:val="24"/>
    </w:rPr>
  </w:style>
  <w:style w:type="paragraph" w:styleId="Title">
    <w:name w:val="Title"/>
    <w:basedOn w:val="Normal"/>
    <w:next w:val="BodyText"/>
    <w:qFormat/>
    <w:pPr>
      <w:keepNext/>
      <w:keepLines/>
      <w:spacing w:before="480" w:after="240"/>
      <w:jc w:val="center"/>
    </w:pPr>
    <w:rPr>
      <w:rFonts w:asciiTheme="majorHAnsi" w:eastAsiaTheme="majorEastAsia" w:hAnsiTheme="majorHAnsi" w:cstheme="majorBidi" w:ascii="Times New Roman" w:hAnsi="Times New Roman" w:cs="Times New Roman" w:eastAsia="Times New Roman"/>
      <w:b/>
      <w:bCs/>
      <w:color w:val="345A8A" w:themeColor="accent1" w:themeShade="B5"/>
      <w:sz w:val="24"/>
      <w:szCs w:val="36"/>
    </w:rPr>
  </w:style>
  <w:style w:type="paragraph" w:styleId="Subtitle">
    <w:name w:val="Subtitle"/>
    <w:basedOn w:val="Title"/>
    <w:next w:val="BodyText"/>
    <w:qFormat/>
    <w:pPr>
      <w:keepNext/>
      <w:keepLines/>
      <w:spacing w:before="240" w:after="240"/>
      <w:jc w:val="center"/>
    </w:pPr>
    <w:rPr>
      <w:rFonts w:ascii="Times New Roman" w:hAnsi="Times New Roman" w:cs="Times New Roman" w:eastAsia="Times New Roman"/>
      <w:sz w:val="24"/>
      <w:szCs w:val="30"/>
    </w:rPr>
  </w:style>
  <w:style w:type="paragraph" w:customStyle="1" w:styleId="Author">
    <w:name w:val="Author"/>
    <w:next w:val="BodyText"/>
    <w:qFormat/>
    <w:pPr>
      <w:keepNext/>
      <w:keepLines/>
      <w:jc w:val="center"/>
    </w:pPr>
    <w:rPr>
      <w:rFonts w:ascii="Times New Roman" w:hAnsi="Times New Roman" w:cs="Times New Roman" w:eastAsia="Times New Roman"/>
      <w:sz w:val="24"/>
    </w:rPr>
  </w:style>
  <w:style w:type="paragraph" w:styleId="Date">
    <w:name w:val="Date"/>
    <w:next w:val="BodyText"/>
    <w:qFormat/>
    <w:pPr>
      <w:keepNext/>
      <w:keepLines/>
      <w:jc w:val="center"/>
    </w:pPr>
    <w:rPr>
      <w:rFonts w:ascii="Times New Roman" w:hAnsi="Times New Roman" w:cs="Times New Roman" w:eastAsia="Times New Roman"/>
      <w:sz w:val="24"/>
    </w:rPr>
  </w:style>
  <w:style w:type="paragraph" w:customStyle="1" w:styleId="Abstract">
    <w:name w:val="Abstract"/>
    <w:basedOn w:val="Normal"/>
    <w:next w:val="BodyText"/>
    <w:qFormat/>
    <w:pPr>
      <w:keepNext/>
      <w:keepLines/>
      <w:spacing w:before="300" w:after="300"/>
    </w:pPr>
    <w:rPr>
      <w:rFonts w:ascii="Times New Roman" w:hAnsi="Times New Roman" w:cs="Times New Roman" w:eastAsia="Times New Roman"/>
      <w:sz w:val="24"/>
      <w:szCs w:val="20"/>
    </w:rPr>
  </w:style>
  <w:style w:type="paragraph" w:styleId="Bibliography">
    <w:name w:val="Bibliography"/>
    <w:basedOn w:val="Normal"/>
    <w:next w:val="Bibliography"/>
    <w:qFormat/>
    <w:pPr/>
    <w:rPr>
      <w:rFonts w:ascii="Times New Roman" w:hAnsi="Times New Roman" w:cs="Times New Roman" w:eastAsia="Times New Roman"/>
      <w:sz w:val="24"/>
    </w:rPr>
  </w:style>
  <w:style w:type="paragraph" w:styleId="Heading1">
    <w:name w:val="Heading 1"/>
    <w:basedOn w:val="Normal"/>
    <w:next w:val="BodyText"/>
    <w:uiPriority w:val="9"/>
    <w:qFormat/>
    <w:pPr>
      <w:keepNext/>
      <w:keepLines/>
      <w:spacing w:before="480" w:after="0"/>
      <w:outlineLvl w:val="0"/>
    </w:pPr>
    <w:rPr>
      <w:rFonts w:asciiTheme="majorHAnsi" w:eastAsiaTheme="majorEastAsia" w:hAnsiTheme="majorHAnsi" w:cstheme="majorBidi" w:ascii="Times New Roman" w:hAnsi="Times New Roman" w:cs="Times New Roman" w:eastAsia="Times New Roman"/>
      <w:b/>
      <w:bCs/>
      <w:color w:val="4F81BD" w:themeColor="accent1"/>
      <w:sz w:val="24"/>
      <w:szCs w:val="32"/>
    </w:rPr>
  </w:style>
  <w:style w:type="paragraph" w:styleId="Heading2">
    <w:name w:val="Heading 2"/>
    <w:basedOn w:val="Normal"/>
    <w:next w:val="BodyText"/>
    <w:uiPriority w:val="9"/>
    <w:unhideWhenUsed/>
    <w:qFormat/>
    <w:pPr>
      <w:keepNext/>
      <w:keepLines/>
      <w:spacing w:before="200" w:after="0"/>
      <w:outlineLvl w:val="1"/>
    </w:pPr>
    <w:rPr>
      <w:rFonts w:asciiTheme="majorHAnsi" w:eastAsiaTheme="majorEastAsia" w:hAnsiTheme="majorHAnsi" w:cstheme="majorBidi" w:ascii="Times New Roman" w:hAnsi="Times New Roman" w:cs="Times New Roman" w:eastAsia="Times New Roman"/>
      <w:b/>
      <w:bCs/>
      <w:color w:val="4F81BD" w:themeColor="accent1"/>
      <w:sz w:val="24"/>
      <w:szCs w:val="28"/>
    </w:rPr>
  </w:style>
  <w:style w:type="paragraph" w:styleId="Heading3">
    <w:name w:val="Heading 3"/>
    <w:basedOn w:val="Normal"/>
    <w:next w:val="BodyText"/>
    <w:uiPriority w:val="9"/>
    <w:unhideWhenUsed/>
    <w:qFormat/>
    <w:pPr>
      <w:keepNext/>
      <w:keepLines/>
      <w:spacing w:before="200" w:after="0"/>
      <w:outlineLvl w:val="2"/>
    </w:pPr>
    <w:rPr>
      <w:rFonts w:asciiTheme="majorHAnsi" w:eastAsiaTheme="majorEastAsia" w:hAnsiTheme="majorHAnsi" w:cstheme="majorBidi" w:ascii="Times New Roman" w:hAnsi="Times New Roman" w:cs="Times New Roman" w:eastAsia="Times New Roman"/>
      <w:b/>
      <w:bCs/>
      <w:color w:val="4F81BD" w:themeColor="accent1"/>
      <w:sz w:val="24"/>
      <w:szCs w:val="24"/>
    </w:rPr>
  </w:style>
  <w:style w:type="paragraph" w:styleId="Heading4">
    <w:name w:val="Heading 4"/>
    <w:basedOn w:val="Normal"/>
    <w:next w:val="BodyText"/>
    <w:uiPriority w:val="9"/>
    <w:unhideWhenUsed/>
    <w:qFormat/>
    <w:pPr>
      <w:keepNext/>
      <w:keepLines/>
      <w:spacing w:before="200" w:after="0"/>
      <w:outlineLvl w:val="3"/>
    </w:pPr>
    <w:rPr>
      <w:rFonts w:asciiTheme="majorHAnsi" w:eastAsiaTheme="majorEastAsia" w:hAnsiTheme="majorHAnsi" w:cstheme="majorBidi" w:ascii="Times New Roman" w:hAnsi="Times New Roman" w:cs="Times New Roman" w:eastAsia="Times New Roman"/>
      <w:i/>
      <w:bCs/>
      <w:color w:val="4F81BD" w:themeColor="accent1"/>
      <w:sz w:val="24"/>
      <w:szCs w:val="24"/>
    </w:rPr>
  </w:style>
  <w:style w:type="paragraph" w:styleId="Heading5">
    <w:name w:val="Heading 5"/>
    <w:basedOn w:val="Normal"/>
    <w:next w:val="BodyText"/>
    <w:uiPriority w:val="9"/>
    <w:unhideWhenUsed/>
    <w:qFormat/>
    <w:pPr>
      <w:keepNext/>
      <w:keepLines/>
      <w:spacing w:before="200" w:after="0"/>
      <w:outlineLvl w:val="4"/>
    </w:pPr>
    <w:rPr>
      <w:rFonts w:asciiTheme="majorHAnsi" w:eastAsiaTheme="majorEastAsia" w:hAnsiTheme="majorHAnsi" w:cstheme="majorBidi" w:ascii="Times New Roman" w:hAnsi="Times New Roman" w:cs="Times New Roman" w:eastAsia="Times New Roman"/>
      <w:iCs/>
      <w:color w:val="4F81BD" w:themeColor="accent1"/>
      <w:sz w:val="24"/>
      <w:szCs w:val="24"/>
    </w:rPr>
  </w:style>
  <w:style w:type="paragraph" w:styleId="Heading6">
    <w:name w:val="Heading 6"/>
    <w:basedOn w:val="Normal"/>
    <w:next w:val="BodyText"/>
    <w:uiPriority w:val="9"/>
    <w:unhideWhenUsed/>
    <w:qFormat/>
    <w:pPr>
      <w:keepNext/>
      <w:keepLines/>
      <w:spacing w:before="200" w:after="0"/>
      <w:outlineLvl w:val="5"/>
    </w:pPr>
    <w:rPr>
      <w:rFonts w:asciiTheme="majorHAnsi" w:eastAsiaTheme="majorEastAsia" w:hAnsiTheme="majorHAnsi" w:cstheme="majorBidi" w:ascii="Times New Roman" w:hAnsi="Times New Roman" w:cs="Times New Roman" w:eastAsia="Times New Roman"/>
      <w:color w:val="4F81BD" w:themeColor="accent1"/>
      <w:sz w:val="24"/>
      <w:szCs w:val="24"/>
    </w:rPr>
  </w:style>
  <w:style w:type="paragraph" w:styleId="Heading7">
    <w:name w:val="Heading 7"/>
    <w:basedOn w:val="Normal"/>
    <w:next w:val="BodyText"/>
    <w:uiPriority w:val="9"/>
    <w:unhideWhenUsed/>
    <w:qFormat/>
    <w:pPr>
      <w:keepNext/>
      <w:keepLines/>
      <w:spacing w:before="200" w:after="0"/>
      <w:outlineLvl w:val="6"/>
    </w:pPr>
    <w:rPr>
      <w:rFonts w:asciiTheme="majorHAnsi" w:eastAsiaTheme="majorEastAsia" w:hAnsiTheme="majorHAnsi" w:cstheme="majorBidi" w:ascii="Times New Roman" w:hAnsi="Times New Roman" w:cs="Times New Roman" w:eastAsia="Times New Roman"/>
      <w:color w:val="4F81BD" w:themeColor="accent1"/>
      <w:sz w:val="24"/>
      <w:szCs w:val="24"/>
    </w:rPr>
  </w:style>
  <w:style w:type="paragraph" w:styleId="Heading8">
    <w:name w:val="Heading 8"/>
    <w:basedOn w:val="Normal"/>
    <w:next w:val="BodyText"/>
    <w:uiPriority w:val="9"/>
    <w:unhideWhenUsed/>
    <w:qFormat/>
    <w:pPr>
      <w:keepNext/>
      <w:keepLines/>
      <w:spacing w:before="200" w:after="0"/>
      <w:outlineLvl w:val="7"/>
    </w:pPr>
    <w:rPr>
      <w:rFonts w:asciiTheme="majorHAnsi" w:eastAsiaTheme="majorEastAsia" w:hAnsiTheme="majorHAnsi" w:cstheme="majorBidi" w:ascii="Times New Roman" w:hAnsi="Times New Roman" w:cs="Times New Roman" w:eastAsia="Times New Roman"/>
      <w:color w:val="4F81BD" w:themeColor="accent1"/>
      <w:sz w:val="24"/>
      <w:szCs w:val="24"/>
    </w:rPr>
  </w:style>
  <w:style w:type="paragraph" w:styleId="Heading9">
    <w:name w:val="Heading 9"/>
    <w:basedOn w:val="Normal"/>
    <w:next w:val="BodyText"/>
    <w:uiPriority w:val="9"/>
    <w:unhideWhenUsed/>
    <w:qFormat/>
    <w:pPr>
      <w:keepNext/>
      <w:keepLines/>
      <w:spacing w:before="200" w:after="0"/>
      <w:outlineLvl w:val="8"/>
    </w:pPr>
    <w:rPr>
      <w:rFonts w:asciiTheme="majorHAnsi" w:eastAsiaTheme="majorEastAsia" w:hAnsiTheme="majorHAnsi" w:cstheme="majorBidi" w:ascii="Times New Roman" w:hAnsi="Times New Roman" w:cs="Times New Roman" w:eastAsia="Times New Roman"/>
      <w:color w:val="4F81BD" w:themeColor="accent1"/>
      <w:sz w:val="24"/>
      <w:szCs w:val="24"/>
    </w:rPr>
  </w:style>
  <w:style w:type="paragraph" w:styleId="BlockText">
    <w:name w:val="Block Text"/>
    <w:basedOn w:val="BodyText"/>
    <w:next w:val="BodyText"/>
    <w:uiPriority w:val="9"/>
    <w:unhideWhenUsed/>
    <w:qFormat/>
    <w:pPr>
      <w:spacing w:before="100" w:after="100"/>
      <w:ind w:firstLine="0" w:left="480" w:right="480"/>
    </w:pPr>
    <w:rPr>
      <w:rFonts w:ascii="Times New Roman" w:hAnsi="Times New Roman" w:cs="Times New Roman" w:eastAsia="Times New Roman"/>
      <w:sz w:val="24"/>
    </w:rPr>
  </w:style>
  <w:style w:type="paragraph" w:styleId="FootnoteText">
    <w:name w:val="Footnote Text"/>
    <w:basedOn w:val="Normal"/>
    <w:next w:val="FootnoteText"/>
    <w:uiPriority w:val="9"/>
    <w:unhideWhenUsed/>
    <w:qFormat/>
    <w:rPr>
      <w:rFonts w:ascii="Times New Roman" w:hAnsi="Times New Roman" w:cs="Times New Roman" w:eastAsia="Times New Roman"/>
      <w:sz w:val="24"/>
    </w:rPr>
  </w:style>
  <w:style w:type="character" w:default="1" w:styleId="DefaultParagraphFont">
    <w:name w:val="Default Paragraph Font"/>
    <w:semiHidden/>
    <w:unhideWhenUsed/>
    <w:rPr>
      <w:rFonts w:ascii="Times New Roman" w:hAnsi="Times New Roman" w:cs="Times New Roman" w:eastAsia="Times New Roman"/>
      <w:sz w:val="24"/>
    </w:rPr>
  </w:style>
  <w:style w:type="table" w:default="1" w:styleId="Table">
    <w:name w:val="Table"/>
    <w:basedOn w:val="TableNormal"/>
    <w:semiHidden/>
    <w:unhideWhenUsed/>
    <w:qFormat/>
    <w:rPr>
      <w:rFonts w:ascii="Times New Roman" w:hAnsi="Times New Roman" w:cs="Times New Roman" w:eastAsia="Times New Roman"/>
      <w:sz w:val="24"/>
    </w:rPr>
    <w:tblPr>
      <w:tblInd w:w="0" w:type="dxa"/>
      <w:tblCellMar>
        <w:top w:w="0" w:type="dxa"/>
        <w:left w:w="108" w:type="dxa"/>
        <w:bottom w:w="0" w:type="dxa"/>
        <w:right w:w="108" w:type="dxa"/>
      </w:tblCellMar>
    </w:tblPr>
  </w:style>
  <w:style w:type="paragraph" w:customStyle="1" w:styleId="DefinitionTerm">
    <w:name w:val="Definition Term"/>
    <w:basedOn w:val="Normal"/>
    <w:next w:val="Definition"/>
    <w:pPr>
      <w:keepNext/>
      <w:keepLines/>
      <w:spacing w:after="0"/>
    </w:pPr>
    <w:rPr>
      <w:rFonts w:ascii="Times New Roman" w:hAnsi="Times New Roman" w:cs="Times New Roman" w:eastAsia="Times New Roman"/>
      <w:b/>
      <w:sz w:val="24"/>
    </w:rPr>
  </w:style>
  <w:style w:type="paragraph" w:customStyle="1" w:styleId="Definition">
    <w:name w:val="Definition"/>
    <w:basedOn w:val="Normal"/>
    <w:rPr>
      <w:rFonts w:ascii="Times New Roman" w:hAnsi="Times New Roman" w:cs="Times New Roman" w:eastAsia="Times New Roman"/>
      <w:sz w:val="24"/>
    </w:rPr>
  </w:style>
  <w:style w:type="paragraph" w:styleId="Caption">
    <w:name w:val="Caption"/>
    <w:basedOn w:val="Normal"/>
    <w:link w:val="BodyTextChar"/>
    <w:pPr>
      <w:spacing w:before="0" w:after="120"/>
    </w:pPr>
    <w:rPr>
      <w:rFonts w:ascii="Times New Roman" w:hAnsi="Times New Roman" w:cs="Times New Roman" w:eastAsia="Times New Roman"/>
      <w:i/>
      <w:sz w:val="24"/>
    </w:rPr>
  </w:style>
  <w:style w:type="paragraph" w:customStyle="1" w:styleId="TableCaption">
    <w:name w:val="Table Caption"/>
    <w:basedOn w:val="Caption"/>
    <w:pPr>
      <w:keepNext/>
    </w:pPr>
    <w:rPr>
      <w:rFonts w:ascii="Times New Roman" w:hAnsi="Times New Roman" w:cs="Times New Roman" w:eastAsia="Times New Roman"/>
      <w:sz w:val="24"/>
    </w:rPr>
  </w:style>
  <w:style w:type="paragraph" w:customStyle="1" w:styleId="ImageCaption">
    <w:name w:val="Image Caption"/>
    <w:basedOn w:val="Caption"/>
    <w:rPr>
      <w:rFonts w:ascii="Times New Roman" w:hAnsi="Times New Roman" w:cs="Times New Roman" w:eastAsia="Times New Roman"/>
      <w:sz w:val="24"/>
    </w:rPr>
  </w:style>
  <w:style w:type="paragraph" w:customStyle="1" w:styleId="Figure">
    <w:name w:val="Figure"/>
    <w:basedOn w:val="Normal"/>
    <w:rPr>
      <w:rFonts w:ascii="Times New Roman" w:hAnsi="Times New Roman" w:cs="Times New Roman" w:eastAsia="Times New Roman"/>
      <w:sz w:val="24"/>
    </w:rPr>
  </w:style>
  <w:style w:type="paragraph" w:customStyle="1" w:styleId="CaptionedFigure">
    <w:name w:val="Captioned Figure"/>
    <w:basedOn w:val="Figure"/>
    <w:pPr>
      <w:keepNext/>
    </w:pPr>
    <w:rPr>
      <w:rFonts w:ascii="Times New Roman" w:hAnsi="Times New Roman" w:cs="Times New Roman" w:eastAsia="Times New Roman"/>
      <w:sz w:val="24"/>
    </w:rPr>
  </w:style>
  <w:style w:type="character" w:customStyle="1" w:styleId="BodyTextChar">
    <w:name w:val="Body Text Char"/>
    <w:basedOn w:val="DefaultParagraphFont"/>
    <w:link w:val="BodyText"/>
    <w:rPr>
      <w:rFonts w:ascii="Times New Roman" w:hAnsi="Times New Roman" w:cs="Times New Roman" w:eastAsia="Times New Roman"/>
      <w:sz w:val="24"/>
    </w:rPr>
  </w:style>
  <w:style w:type="character" w:customStyle="1" w:styleId="VerbatimChar">
    <w:name w:val="Verbatim Char"/>
    <w:basedOn w:val="BodyTextChar"/>
    <w:rPr>
      <w:rFonts w:ascii="Times New Roman" w:hAnsi="Times New Roman" w:cs="Times New Roman" w:eastAsia="Times New Roman"/>
      <w:sz w:val="24"/>
    </w:rPr>
  </w:style>
  <w:style w:type="character" w:styleId="FootnoteReference">
    <w:name w:val="Footnote Reference"/>
    <w:basedOn w:val="BodyTextChar"/>
    <w:rPr>
      <w:rFonts w:ascii="Times New Roman" w:hAnsi="Times New Roman" w:cs="Times New Roman" w:eastAsia="Times New Roman"/>
      <w:sz w:val="24"/>
      <w:vertAlign w:val="superscript"/>
    </w:rPr>
  </w:style>
  <w:style w:type="character" w:styleId="Hyperlink">
    <w:name w:val="Hyperlink"/>
    <w:basedOn w:val="BodyTextChar"/>
    <w:rPr>
      <w:rFonts w:ascii="Times New Roman" w:hAnsi="Times New Roman" w:cs="Times New Roman" w:eastAsia="Times New Roman"/>
      <w:color w:val="4F81BD" w:themeColor="accent1"/>
      <w:sz w:val="24"/>
    </w:rPr>
  </w:style>
  <w:style w:type="paragraph" w:styleId="TOCHeading">
    <w:name w:val="TOC Heading"/>
    <w:basedOn w:val="Heading1"/>
    <w:next w:val="BodyText"/>
    <w:uiPriority w:val="39"/>
    <w:unhideWhenUsed/>
    <w:qFormat/>
    <w:pPr>
      <w:spacing w:before="240" w:line="259" w:lineRule="auto"/>
      <w:outlineLvl w:val="9"/>
    </w:pPr>
    <w:rPr>
      <w:rFonts w:asciiTheme="majorHAnsi" w:eastAsiaTheme="majorEastAsia" w:hAnsiTheme="majorHAnsi" w:cstheme="majorBidi" w:ascii="Times New Roman" w:hAnsi="Times New Roman" w:cs="Times New Roman" w:eastAsia="Times New Roman"/>
      <w:b w:val="0"/>
      <w:bCs w:val="0"/>
      <w:color w:val="365F91" w:themeColor="accent1" w:themeShade="BF"/>
      <w:sz w:val="24"/>
    </w:rPr>
  </w:style>
  <w:style w:type="paragraph" w:customStyle="1" w:styleId="SourceCode">
    <w:name w:val="Source Code"/>
    <w:basedOn w:val="Normal"/>
    <w:link w:val="VerbatimChar"/>
    <w:pPr>
      <w:wordWrap w:val="off"/>
    </w:pPr>
    <w:rPr>
      <w:rFonts w:ascii="Times New Roman" w:hAnsi="Times New Roman" w:cs="Times New Roman" w:eastAsia="Times New Roman"/>
      <w:sz w:val="24"/>
    </w:rPr>
  </w:style>
  <w:style w:type="character" w:customStyle="1" w:styleId="KeywordTok">
    <w:name w:val="KeywordTok"/>
    <w:basedOn w:val="VerbatimChar"/>
    <w:rPr>
      <w:color w:val="007020"/>
      <w:rFonts w:ascii="Times New Roman" w:hAnsi="Times New Roman" w:cs="Times New Roman" w:eastAsia="Times New Roman"/>
      <w:b/>
      <w:sz w:val="24"/>
    </w:rPr>
  </w:style>
  <w:style w:type="character" w:customStyle="1" w:styleId="DataTypeTok">
    <w:name w:val="DataTypeTok"/>
    <w:basedOn w:val="VerbatimChar"/>
    <w:rPr>
      <w:rFonts w:ascii="Times New Roman" w:hAnsi="Times New Roman" w:cs="Times New Roman" w:eastAsia="Times New Roman"/>
      <w:color w:val="902000"/>
      <w:sz w:val="24"/>
    </w:rPr>
  </w:style>
  <w:style w:type="character" w:customStyle="1" w:styleId="DecValTok">
    <w:name w:val="DecValTok"/>
    <w:basedOn w:val="VerbatimChar"/>
    <w:rPr>
      <w:rFonts w:ascii="Times New Roman" w:hAnsi="Times New Roman" w:cs="Times New Roman" w:eastAsia="Times New Roman"/>
      <w:color w:val="40a070"/>
      <w:sz w:val="24"/>
    </w:rPr>
  </w:style>
  <w:style w:type="character" w:customStyle="1" w:styleId="BaseNTok">
    <w:name w:val="BaseNTok"/>
    <w:basedOn w:val="VerbatimChar"/>
    <w:rPr>
      <w:rFonts w:ascii="Times New Roman" w:hAnsi="Times New Roman" w:cs="Times New Roman" w:eastAsia="Times New Roman"/>
      <w:color w:val="40a070"/>
      <w:sz w:val="24"/>
    </w:rPr>
  </w:style>
  <w:style w:type="character" w:customStyle="1" w:styleId="FloatTok">
    <w:name w:val="FloatTok"/>
    <w:basedOn w:val="VerbatimChar"/>
    <w:rPr>
      <w:rFonts w:ascii="Times New Roman" w:hAnsi="Times New Roman" w:cs="Times New Roman" w:eastAsia="Times New Roman"/>
      <w:color w:val="40a070"/>
      <w:sz w:val="24"/>
    </w:rPr>
  </w:style>
  <w:style w:type="character" w:customStyle="1" w:styleId="ConstantTok">
    <w:name w:val="ConstantTok"/>
    <w:basedOn w:val="VerbatimChar"/>
    <w:rPr>
      <w:rFonts w:ascii="Times New Roman" w:hAnsi="Times New Roman" w:cs="Times New Roman" w:eastAsia="Times New Roman"/>
      <w:color w:val="880000"/>
      <w:sz w:val="24"/>
    </w:rPr>
  </w:style>
  <w:style w:type="character" w:customStyle="1" w:styleId="CharTok">
    <w:name w:val="CharTok"/>
    <w:basedOn w:val="VerbatimChar"/>
    <w:rPr>
      <w:rFonts w:ascii="Times New Roman" w:hAnsi="Times New Roman" w:cs="Times New Roman" w:eastAsia="Times New Roman"/>
      <w:color w:val="4070a0"/>
      <w:sz w:val="24"/>
    </w:rPr>
  </w:style>
  <w:style w:type="character" w:customStyle="1" w:styleId="SpecialCharTok">
    <w:name w:val="SpecialCharTok"/>
    <w:basedOn w:val="VerbatimChar"/>
    <w:rPr>
      <w:rFonts w:ascii="Times New Roman" w:hAnsi="Times New Roman" w:cs="Times New Roman" w:eastAsia="Times New Roman"/>
      <w:color w:val="4070a0"/>
      <w:sz w:val="24"/>
    </w:rPr>
  </w:style>
  <w:style w:type="character" w:customStyle="1" w:styleId="StringTok">
    <w:name w:val="StringTok"/>
    <w:basedOn w:val="VerbatimChar"/>
    <w:rPr>
      <w:rFonts w:ascii="Times New Roman" w:hAnsi="Times New Roman" w:cs="Times New Roman" w:eastAsia="Times New Roman"/>
      <w:color w:val="4070a0"/>
      <w:sz w:val="24"/>
    </w:rPr>
  </w:style>
  <w:style w:type="character" w:customStyle="1" w:styleId="VerbatimStringTok">
    <w:name w:val="VerbatimStringTok"/>
    <w:basedOn w:val="VerbatimChar"/>
    <w:rPr>
      <w:rFonts w:ascii="Times New Roman" w:hAnsi="Times New Roman" w:cs="Times New Roman" w:eastAsia="Times New Roman"/>
      <w:color w:val="4070a0"/>
      <w:sz w:val="24"/>
    </w:rPr>
  </w:style>
  <w:style w:type="character" w:customStyle="1" w:styleId="SpecialStringTok">
    <w:name w:val="SpecialStringTok"/>
    <w:basedOn w:val="VerbatimChar"/>
    <w:rPr>
      <w:rFonts w:ascii="Times New Roman" w:hAnsi="Times New Roman" w:cs="Times New Roman" w:eastAsia="Times New Roman"/>
      <w:color w:val="bb6688"/>
      <w:sz w:val="24"/>
    </w:rPr>
  </w:style>
  <w:style w:type="character" w:customStyle="1" w:styleId="ImportTok">
    <w:name w:val="ImportTok"/>
    <w:basedOn w:val="VerbatimChar"/>
    <w:rPr>
      <w:rFonts w:ascii="Times New Roman" w:hAnsi="Times New Roman" w:cs="Times New Roman" w:eastAsia="Times New Roman"/>
      <w:sz w:val="24"/>
    </w:rPr>
  </w:style>
  <w:style w:type="character" w:customStyle="1" w:styleId="CommentTok">
    <w:name w:val="CommentTok"/>
    <w:basedOn w:val="VerbatimChar"/>
    <w:rPr>
      <w:color w:val="60a0b0"/>
      <w:rFonts w:ascii="Times New Roman" w:hAnsi="Times New Roman" w:cs="Times New Roman" w:eastAsia="Times New Roman"/>
      <w:i/>
      <w:sz w:val="24"/>
    </w:rPr>
  </w:style>
  <w:style w:type="character" w:customStyle="1" w:styleId="DocumentationTok">
    <w:name w:val="DocumentationTok"/>
    <w:basedOn w:val="VerbatimChar"/>
    <w:rPr>
      <w:color w:val="ba2121"/>
      <w:rFonts w:ascii="Times New Roman" w:hAnsi="Times New Roman" w:cs="Times New Roman" w:eastAsia="Times New Roman"/>
      <w:i/>
      <w:sz w:val="24"/>
    </w:rPr>
  </w:style>
  <w:style w:type="character" w:customStyle="1" w:styleId="AnnotationTok">
    <w:name w:val="AnnotationTok"/>
    <w:basedOn w:val="VerbatimChar"/>
    <w:rPr>
      <w:color w:val="60a0b0"/>
      <w:rFonts w:ascii="Times New Roman" w:hAnsi="Times New Roman" w:cs="Times New Roman" w:eastAsia="Times New Roman"/>
      <w:b/>
      <w:i/>
      <w:sz w:val="24"/>
    </w:rPr>
  </w:style>
  <w:style w:type="character" w:customStyle="1" w:styleId="CommentVarTok">
    <w:name w:val="CommentVarTok"/>
    <w:basedOn w:val="VerbatimChar"/>
    <w:rPr>
      <w:color w:val="60a0b0"/>
      <w:rFonts w:ascii="Times New Roman" w:hAnsi="Times New Roman" w:cs="Times New Roman" w:eastAsia="Times New Roman"/>
      <w:b/>
      <w:i/>
      <w:sz w:val="24"/>
    </w:rPr>
  </w:style>
  <w:style w:type="character" w:customStyle="1" w:styleId="OtherTok">
    <w:name w:val="OtherTok"/>
    <w:basedOn w:val="VerbatimChar"/>
    <w:rPr>
      <w:rFonts w:ascii="Times New Roman" w:hAnsi="Times New Roman" w:cs="Times New Roman" w:eastAsia="Times New Roman"/>
      <w:color w:val="007020"/>
      <w:sz w:val="24"/>
    </w:rPr>
  </w:style>
  <w:style w:type="character" w:customStyle="1" w:styleId="FunctionTok">
    <w:name w:val="FunctionTok"/>
    <w:basedOn w:val="VerbatimChar"/>
    <w:rPr>
      <w:rFonts w:ascii="Times New Roman" w:hAnsi="Times New Roman" w:cs="Times New Roman" w:eastAsia="Times New Roman"/>
      <w:color w:val="06287e"/>
      <w:sz w:val="24"/>
    </w:rPr>
  </w:style>
  <w:style w:type="character" w:customStyle="1" w:styleId="VariableTok">
    <w:name w:val="VariableTok"/>
    <w:basedOn w:val="VerbatimChar"/>
    <w:rPr>
      <w:rFonts w:ascii="Times New Roman" w:hAnsi="Times New Roman" w:cs="Times New Roman" w:eastAsia="Times New Roman"/>
      <w:color w:val="19177c"/>
      <w:sz w:val="24"/>
    </w:rPr>
  </w:style>
  <w:style w:type="character" w:customStyle="1" w:styleId="ControlFlowTok">
    <w:name w:val="ControlFlowTok"/>
    <w:basedOn w:val="VerbatimChar"/>
    <w:rPr>
      <w:color w:val="007020"/>
      <w:rFonts w:ascii="Times New Roman" w:hAnsi="Times New Roman" w:cs="Times New Roman" w:eastAsia="Times New Roman"/>
      <w:b/>
      <w:sz w:val="24"/>
    </w:rPr>
  </w:style>
  <w:style w:type="character" w:customStyle="1" w:styleId="OperatorTok">
    <w:name w:val="OperatorTok"/>
    <w:basedOn w:val="VerbatimChar"/>
    <w:rPr>
      <w:rFonts w:ascii="Times New Roman" w:hAnsi="Times New Roman" w:cs="Times New Roman" w:eastAsia="Times New Roman"/>
      <w:color w:val="666666"/>
      <w:sz w:val="24"/>
    </w:rPr>
  </w:style>
  <w:style w:type="character" w:customStyle="1" w:styleId="BuiltInTok">
    <w:name w:val="BuiltInTok"/>
    <w:basedOn w:val="VerbatimChar"/>
    <w:rPr>
      <w:rFonts w:ascii="Times New Roman" w:hAnsi="Times New Roman" w:cs="Times New Roman" w:eastAsia="Times New Roman"/>
      <w:sz w:val="24"/>
    </w:rPr>
  </w:style>
  <w:style w:type="character" w:customStyle="1" w:styleId="ExtensionTok">
    <w:name w:val="ExtensionTok"/>
    <w:basedOn w:val="VerbatimChar"/>
    <w:rPr>
      <w:rFonts w:ascii="Times New Roman" w:hAnsi="Times New Roman" w:cs="Times New Roman" w:eastAsia="Times New Roman"/>
      <w:sz w:val="24"/>
    </w:rPr>
  </w:style>
  <w:style w:type="character" w:customStyle="1" w:styleId="PreprocessorTok">
    <w:name w:val="PreprocessorTok"/>
    <w:basedOn w:val="VerbatimChar"/>
    <w:rPr>
      <w:rFonts w:ascii="Times New Roman" w:hAnsi="Times New Roman" w:cs="Times New Roman" w:eastAsia="Times New Roman"/>
      <w:color w:val="bc7a00"/>
      <w:sz w:val="24"/>
    </w:rPr>
  </w:style>
  <w:style w:type="character" w:customStyle="1" w:styleId="AttributeTok">
    <w:name w:val="AttributeTok"/>
    <w:basedOn w:val="VerbatimChar"/>
    <w:rPr>
      <w:rFonts w:ascii="Times New Roman" w:hAnsi="Times New Roman" w:cs="Times New Roman" w:eastAsia="Times New Roman"/>
      <w:color w:val="7d9029"/>
      <w:sz w:val="24"/>
    </w:rPr>
  </w:style>
  <w:style w:type="character" w:customStyle="1" w:styleId="RegionMarkerTok">
    <w:name w:val="RegionMarkerTok"/>
    <w:basedOn w:val="VerbatimChar"/>
    <w:rPr>
      <w:rFonts w:ascii="Times New Roman" w:hAnsi="Times New Roman" w:cs="Times New Roman" w:eastAsia="Times New Roman"/>
      <w:sz w:val="24"/>
    </w:rPr>
  </w:style>
  <w:style w:type="character" w:customStyle="1" w:styleId="InformationTok">
    <w:name w:val="InformationTok"/>
    <w:basedOn w:val="VerbatimChar"/>
    <w:rPr>
      <w:color w:val="60a0b0"/>
      <w:rFonts w:ascii="Times New Roman" w:hAnsi="Times New Roman" w:cs="Times New Roman" w:eastAsia="Times New Roman"/>
      <w:b/>
      <w:i/>
      <w:sz w:val="24"/>
    </w:rPr>
  </w:style>
  <w:style w:type="character" w:customStyle="1" w:styleId="WarningTok">
    <w:name w:val="WarningTok"/>
    <w:basedOn w:val="VerbatimChar"/>
    <w:rPr>
      <w:color w:val="60a0b0"/>
      <w:rFonts w:ascii="Times New Roman" w:hAnsi="Times New Roman" w:cs="Times New Roman" w:eastAsia="Times New Roman"/>
      <w:b/>
      <w:i/>
      <w:sz w:val="24"/>
    </w:rPr>
  </w:style>
  <w:style w:type="character" w:customStyle="1" w:styleId="AlertTok">
    <w:name w:val="AlertTok"/>
    <w:basedOn w:val="VerbatimChar"/>
    <w:rPr>
      <w:color w:val="ff0000"/>
      <w:rFonts w:ascii="Times New Roman" w:hAnsi="Times New Roman" w:cs="Times New Roman" w:eastAsia="Times New Roman"/>
      <w:b/>
      <w:sz w:val="24"/>
    </w:rPr>
  </w:style>
  <w:style w:type="character" w:customStyle="1" w:styleId="ErrorTok">
    <w:name w:val="ErrorTok"/>
    <w:basedOn w:val="VerbatimChar"/>
    <w:rPr>
      <w:color w:val="ff0000"/>
      <w:rFonts w:ascii="Times New Roman" w:hAnsi="Times New Roman" w:cs="Times New Roman" w:eastAsia="Times New Roman"/>
      <w:b/>
      <w:sz w:val="24"/>
    </w:rPr>
  </w:style>
  <w:style w:type="character" w:customStyle="1" w:styleId="NormalTok">
    <w:name w:val="NormalTok"/>
    <w:basedOn w:val="VerbatimChar"/>
    <w:rPr>
      <w:rFonts w:ascii="Times New Roman" w:hAnsi="Times New Roman" w:cs="Times New Roman" w:eastAsia="Times New Roman"/>
      <w:sz w:val="24"/>
    </w:rPr>
  </w:style>
</w:styles>
</file>

<file path=word/webSettings.xml><?xml version="1.0" encoding="utf-8"?>
<ns0:webSettings xmlns:ns0="http://schemas.openxmlformats.org/wordprocessingml/2006/main">
  <ns0:allowPNG/>
  <ns0:doNotSaveAsSingleFile/>
</ns0:webSettings>
</file>

<file path=word/_rels/document.xml.rels><?xml version='1.0' encoding='UTF-8' standalone='yes'?>
<Relationships xmlns="http://schemas.openxmlformats.org/package/2006/relationships"><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7" Type="http://schemas.openxmlformats.org/officeDocument/2006/relationships/footnotes" Target="footnotes.xml"/><Relationship Id="rId8" Type="http://schemas.openxmlformats.org/officeDocument/2006/relationships/comments" Target="comment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2026-10-10T13:52:33Z</dcterms:created>
  <dcterms:modified xsi:type="dcterms:W3CDTF">2026-10-10T13:52:33Z</dcterms:modified>
</cp:coreProperties>
</file>

<file path=docProps/custom.xml><?xml version="1.0" encoding="utf-8"?>
<Properties xmlns="http://schemas.openxmlformats.org/officeDocument/2006/custom-properties" xmlns:vt="http://schemas.openxmlformats.org/officeDocument/2006/docPropsVTypes"/>
</file>